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before="0" w:lineRule="auto"/>
        <w:jc w:val="center"/>
        <w:rPr>
          <w:sz w:val="5"/>
          <w:szCs w:val="5"/>
        </w:rPr>
      </w:pPr>
      <w:r w:rsidDel="00000000" w:rsidR="00000000" w:rsidRPr="00000000">
        <w:rPr>
          <w:rFonts w:ascii="Arial" w:cs="Arial" w:eastAsia="Arial" w:hAnsi="Arial"/>
          <w:b w:val="1"/>
          <w:bCs w:val="1"/>
          <w:color w:val="9a7d0a"/>
          <w:sz w:val="36"/>
          <w:szCs w:val="36"/>
          <w:rtl w:val="0"/>
        </w:rPr>
        <w:t xml:space="preserve">YOGITHA BIOFARMING</w:t>
      </w:r>
      <w:r w:rsidDel="00000000" w:rsidR="00000000" w:rsidRPr="00000000">
        <w:rPr>
          <w:rtl w:val="0"/>
        </w:rPr>
      </w:r>
    </w:p>
    <w:p w:rsidR="00000000" w:rsidDel="00000000" w:rsidP="00000000" w:rsidRDefault="00000000" w:rsidRPr="00000000" w14:paraId="00000002">
      <w:pPr>
        <w:spacing w:after="20" w:before="0" w:lineRule="auto"/>
        <w:jc w:val="center"/>
        <w:rPr/>
      </w:pPr>
      <w:r w:rsidDel="00000000" w:rsidR="00000000" w:rsidRPr="00000000">
        <w:rPr>
          <w:rFonts w:ascii="Arial" w:cs="Arial" w:eastAsia="Arial" w:hAnsi="Arial"/>
          <w:b w:val="1"/>
          <w:bCs w:val="1"/>
          <w:color w:val="b8960c"/>
          <w:sz w:val="26"/>
          <w:szCs w:val="26"/>
          <w:rtl w:val="0"/>
        </w:rPr>
        <w:t xml:space="preserve">(Krishi Raftaar)</w:t>
      </w:r>
      <w:r w:rsidDel="00000000" w:rsidR="00000000" w:rsidRPr="00000000">
        <w:rPr>
          <w:rtl w:val="0"/>
        </w:rPr>
      </w:r>
    </w:p>
    <w:p w:rsidR="00000000" w:rsidDel="00000000" w:rsidP="00000000" w:rsidRDefault="00000000" w:rsidRPr="00000000" w14:paraId="00000003">
      <w:pPr>
        <w:spacing w:after="40" w:before="0" w:lineRule="auto"/>
        <w:jc w:val="center"/>
        <w:rPr/>
      </w:pPr>
      <w:r w:rsidDel="00000000" w:rsidR="00000000" w:rsidRPr="00000000">
        <w:rPr>
          <w:rFonts w:ascii="Arial" w:cs="Arial" w:eastAsia="Arial" w:hAnsi="Arial"/>
          <w:color w:val="888888"/>
          <w:sz w:val="20"/>
          <w:szCs w:val="20"/>
          <w:rtl w:val="0"/>
        </w:rPr>
        <w:t xml:space="preserve">Stage 2 Evaluation  |  Next Bharat Ventures  |  March 2026</w:t>
      </w: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tl w:val="0"/>
        </w:rPr>
      </w:r>
    </w:p>
    <w:tbl>
      <w:tblPr>
        <w:tblStyle w:val="Table1"/>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90"/>
        <w:gridCol w:w="5475"/>
        <w:tblGridChange w:id="0">
          <w:tblGrid>
            <w:gridCol w:w="4590"/>
            <w:gridCol w:w="5475"/>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70.0" w:type="dxa"/>
              <w:left w:w="110.0" w:type="dxa"/>
              <w:bottom w:w="70.0" w:type="dxa"/>
              <w:right w:w="110.0" w:type="dxa"/>
            </w:tcMar>
          </w:tcPr>
          <w:p w:rsidR="00000000" w:rsidDel="00000000" w:rsidP="00000000" w:rsidRDefault="00000000" w:rsidRPr="00000000" w14:paraId="00000005">
            <w:pPr>
              <w:rPr/>
            </w:pPr>
            <w:r w:rsidDel="00000000" w:rsidR="00000000" w:rsidRPr="00000000">
              <w:rPr>
                <w:rFonts w:ascii="Arial" w:cs="Arial" w:eastAsia="Arial" w:hAnsi="Arial"/>
                <w:color w:val="f5e6a3"/>
                <w:sz w:val="17"/>
                <w:szCs w:val="17"/>
                <w:rtl w:val="0"/>
              </w:rPr>
              <w:t xml:space="preserve">Incorporated</w:t>
            </w:r>
            <w:r w:rsidDel="00000000" w:rsidR="00000000" w:rsidRPr="00000000">
              <w:rPr>
                <w:rtl w:val="0"/>
              </w:rPr>
            </w:r>
          </w:p>
          <w:p w:rsidR="00000000" w:rsidDel="00000000" w:rsidP="00000000" w:rsidRDefault="00000000" w:rsidRPr="00000000" w14:paraId="00000006">
            <w:pPr>
              <w:rPr/>
            </w:pPr>
            <w:r w:rsidDel="00000000" w:rsidR="00000000" w:rsidRPr="00000000">
              <w:rPr>
                <w:rFonts w:ascii="Arial" w:cs="Arial" w:eastAsia="Arial" w:hAnsi="Arial"/>
                <w:b w:val="1"/>
                <w:bCs w:val="1"/>
                <w:color w:val="ffffff"/>
                <w:sz w:val="20"/>
                <w:szCs w:val="20"/>
                <w:rtl w:val="0"/>
              </w:rPr>
              <w:t xml:space="preserve">2019, Kharagpur, West Bengal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70.0" w:type="dxa"/>
              <w:left w:w="110.0" w:type="dxa"/>
              <w:bottom w:w="70.0" w:type="dxa"/>
              <w:right w:w="110.0" w:type="dxa"/>
            </w:tcMar>
          </w:tcPr>
          <w:p w:rsidR="00000000" w:rsidDel="00000000" w:rsidP="00000000" w:rsidRDefault="00000000" w:rsidRPr="00000000" w14:paraId="00000007">
            <w:pPr>
              <w:rPr/>
            </w:pPr>
            <w:r w:rsidDel="00000000" w:rsidR="00000000" w:rsidRPr="00000000">
              <w:rPr>
                <w:color w:val="f5e6a3"/>
                <w:sz w:val="17"/>
                <w:szCs w:val="17"/>
                <w:rtl w:val="0"/>
              </w:rPr>
              <w:t xml:space="preserve">Website</w:t>
            </w:r>
            <w:r w:rsidDel="00000000" w:rsidR="00000000" w:rsidRPr="00000000">
              <w:rPr>
                <w:rtl w:val="0"/>
              </w:rPr>
            </w:r>
          </w:p>
          <w:p w:rsidR="00000000" w:rsidDel="00000000" w:rsidP="00000000" w:rsidRDefault="00000000" w:rsidRPr="00000000" w14:paraId="00000008">
            <w:pPr>
              <w:rPr/>
            </w:pPr>
            <w:hyperlink r:id="rId9">
              <w:r w:rsidDel="00000000" w:rsidR="00000000" w:rsidRPr="00000000">
                <w:rPr>
                  <w:color w:val="1155cc"/>
                  <w:u w:val="single"/>
                  <w:rtl w:val="0"/>
                </w:rPr>
                <w:t xml:space="preserve">https://krishiraftaar.in</w:t>
              </w:r>
            </w:hyperlink>
            <w:r w:rsidDel="00000000" w:rsidR="00000000" w:rsidRPr="00000000">
              <w:rPr>
                <w:rtl w:val="0"/>
              </w:rPr>
            </w:r>
          </w:p>
        </w:tc>
      </w:tr>
    </w:tbl>
    <w:p w:rsidR="00000000" w:rsidDel="00000000" w:rsidP="00000000" w:rsidRDefault="00000000" w:rsidRPr="00000000" w14:paraId="00000009">
      <w:pPr>
        <w:pBdr>
          <w:bottom w:color="b8960c" w:space="3" w:sz="8" w:val="single"/>
        </w:pBdr>
        <w:spacing w:after="80" w:before="260" w:lineRule="auto"/>
        <w:rPr>
          <w:b w:val="1"/>
          <w:bCs w:val="1"/>
          <w:color w:val="9a7d0a"/>
          <w:sz w:val="22"/>
          <w:szCs w:val="22"/>
        </w:rPr>
      </w:pPr>
      <w:r w:rsidDel="00000000" w:rsidR="00000000" w:rsidRPr="00000000">
        <w:rPr>
          <w:b w:val="1"/>
          <w:bCs w:val="1"/>
          <w:color w:val="9a7d0a"/>
          <w:sz w:val="22"/>
          <w:szCs w:val="22"/>
          <w:rtl w:val="0"/>
        </w:rPr>
        <w:t xml:space="preserve">#1 Positives</w:t>
      </w:r>
    </w:p>
    <w:sdt>
      <w:sdtPr>
        <w:lock w:val="contentLocked"/>
        <w:id w:val="1873989142"/>
        <w:tag w:val="goog_rdk_12"/>
      </w:sdtPr>
      <w:sdtContent>
        <w:tbl>
          <w:tblPr>
            <w:tblStyle w:val="Table2"/>
            <w:tblW w:w="1006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0"/>
            <w:gridCol w:w="9705"/>
            <w:tblGridChange w:id="0">
              <w:tblGrid>
                <w:gridCol w:w="360"/>
                <w:gridCol w:w="9705"/>
              </w:tblGrid>
            </w:tblGridChange>
          </w:tblGrid>
          <w:tr>
            <w:trPr>
              <w:cantSplit w:val="0"/>
              <w:trHeight w:val="495" w:hRule="atLeast"/>
              <w:tblHeader w:val="0"/>
            </w:trPr>
            <w:sdt>
              <w:sdtPr>
                <w:lock w:val="contentLocked"/>
                <w:id w:val="-2137035551"/>
                <w:tag w:val="goog_rdk_0"/>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0A">
                    <w:pPr>
                      <w:widowControl w:val="0"/>
                      <w:spacing w:line="276" w:lineRule="auto"/>
                      <w:rPr>
                        <w:color w:val="000000"/>
                        <w:sz w:val="20"/>
                        <w:szCs w:val="20"/>
                      </w:rPr>
                    </w:pPr>
                    <w:r w:rsidDel="00000000" w:rsidR="00000000" w:rsidRPr="00000000">
                      <w:rPr>
                        <w:color w:val="9a7d0a"/>
                        <w:sz w:val="20"/>
                        <w:szCs w:val="20"/>
                        <w:rtl w:val="0"/>
                      </w:rPr>
                      <w:t xml:space="preserve">1</w:t>
                    </w:r>
                    <w:r w:rsidDel="00000000" w:rsidR="00000000" w:rsidRPr="00000000">
                      <w:rPr>
                        <w:rtl w:val="0"/>
                      </w:rPr>
                    </w:r>
                  </w:p>
                </w:tc>
              </w:sdtContent>
            </w:sdt>
            <w:sdt>
              <w:sdtPr>
                <w:lock w:val="contentLocked"/>
                <w:id w:val="-318960821"/>
                <w:tag w:val="goog_rdk_1"/>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0B">
                    <w:pPr>
                      <w:widowControl w:val="0"/>
                      <w:spacing w:line="276" w:lineRule="auto"/>
                      <w:rPr>
                        <w:color w:val="000000"/>
                        <w:sz w:val="20"/>
                        <w:szCs w:val="20"/>
                      </w:rPr>
                    </w:pPr>
                    <w:r w:rsidDel="00000000" w:rsidR="00000000" w:rsidRPr="00000000">
                      <w:rPr>
                        <w:color w:val="9a7d0a"/>
                        <w:sz w:val="20"/>
                        <w:szCs w:val="20"/>
                        <w:rtl w:val="0"/>
                      </w:rPr>
                      <w:t xml:space="preserve">Deeply earned farmer trust: 80% active engagement rate vs industry average of 45-60%. 60% of new farmers come via referrals. This is a genuine moat built over 6 years of field presence, not marketing spend</w:t>
                    </w:r>
                    <w:r w:rsidDel="00000000" w:rsidR="00000000" w:rsidRPr="00000000">
                      <w:rPr>
                        <w:rtl w:val="0"/>
                      </w:rPr>
                    </w:r>
                  </w:p>
                </w:tc>
              </w:sdtContent>
            </w:sdt>
          </w:tr>
          <w:tr>
            <w:trPr>
              <w:cantSplit w:val="0"/>
              <w:trHeight w:val="495" w:hRule="atLeast"/>
              <w:tblHeader w:val="0"/>
            </w:trPr>
            <w:sdt>
              <w:sdtPr>
                <w:lock w:val="contentLocked"/>
                <w:id w:val="1128518652"/>
                <w:tag w:val="goog_rdk_2"/>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0C">
                    <w:pPr>
                      <w:widowControl w:val="0"/>
                      <w:spacing w:line="276" w:lineRule="auto"/>
                      <w:rPr>
                        <w:color w:val="000000"/>
                        <w:sz w:val="20"/>
                        <w:szCs w:val="20"/>
                      </w:rPr>
                    </w:pPr>
                    <w:r w:rsidDel="00000000" w:rsidR="00000000" w:rsidRPr="00000000">
                      <w:rPr>
                        <w:color w:val="9a7d0a"/>
                        <w:sz w:val="20"/>
                        <w:szCs w:val="20"/>
                        <w:rtl w:val="0"/>
                      </w:rPr>
                      <w:t xml:space="preserve">2</w:t>
                    </w:r>
                    <w:r w:rsidDel="00000000" w:rsidR="00000000" w:rsidRPr="00000000">
                      <w:rPr>
                        <w:rtl w:val="0"/>
                      </w:rPr>
                    </w:r>
                  </w:p>
                </w:tc>
              </w:sdtContent>
            </w:sdt>
            <w:sdt>
              <w:sdtPr>
                <w:lock w:val="contentLocked"/>
                <w:id w:val="-2024565840"/>
                <w:tag w:val="goog_rdk_3"/>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0D">
                    <w:pPr>
                      <w:widowControl w:val="0"/>
                      <w:spacing w:line="276" w:lineRule="auto"/>
                      <w:rPr>
                        <w:color w:val="000000"/>
                        <w:sz w:val="20"/>
                        <w:szCs w:val="20"/>
                      </w:rPr>
                    </w:pPr>
                    <w:r w:rsidDel="00000000" w:rsidR="00000000" w:rsidRPr="00000000">
                      <w:rPr>
                        <w:color w:val="9a7d0a"/>
                        <w:sz w:val="20"/>
                        <w:szCs w:val="20"/>
                        <w:rtl w:val="0"/>
                      </w:rPr>
                      <w:t xml:space="preserve">First EBITDA positive year (FY25): After two loss years, the company turned profitable on both EBITDA (Rs 2.63L) and net profit (Rs 2.33L). The trend from -3.2% to +2.7% EBITDA margin shows operating leverage kicking in.</w:t>
                    </w:r>
                    <w:r w:rsidDel="00000000" w:rsidR="00000000" w:rsidRPr="00000000">
                      <w:rPr>
                        <w:rtl w:val="0"/>
                      </w:rPr>
                    </w:r>
                  </w:p>
                </w:tc>
              </w:sdtContent>
            </w:sdt>
          </w:tr>
          <w:tr>
            <w:trPr>
              <w:cantSplit w:val="0"/>
              <w:trHeight w:val="735" w:hRule="atLeast"/>
              <w:tblHeader w:val="0"/>
            </w:trPr>
            <w:sdt>
              <w:sdtPr>
                <w:lock w:val="contentLocked"/>
                <w:id w:val="273244256"/>
                <w:tag w:val="goog_rdk_4"/>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0E">
                    <w:pPr>
                      <w:widowControl w:val="0"/>
                      <w:spacing w:line="276" w:lineRule="auto"/>
                      <w:rPr>
                        <w:color w:val="000000"/>
                        <w:sz w:val="20"/>
                        <w:szCs w:val="20"/>
                      </w:rPr>
                    </w:pPr>
                    <w:r w:rsidDel="00000000" w:rsidR="00000000" w:rsidRPr="00000000">
                      <w:rPr>
                        <w:color w:val="9a7d0a"/>
                        <w:sz w:val="20"/>
                        <w:szCs w:val="20"/>
                        <w:rtl w:val="0"/>
                      </w:rPr>
                      <w:t xml:space="preserve">3</w:t>
                    </w:r>
                    <w:r w:rsidDel="00000000" w:rsidR="00000000" w:rsidRPr="00000000">
                      <w:rPr>
                        <w:rtl w:val="0"/>
                      </w:rPr>
                    </w:r>
                  </w:p>
                </w:tc>
              </w:sdtContent>
            </w:sdt>
            <w:sdt>
              <w:sdtPr>
                <w:lock w:val="contentLocked"/>
                <w:id w:val="-1754627226"/>
                <w:tag w:val="goog_rdk_5"/>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0F">
                    <w:pPr>
                      <w:widowControl w:val="0"/>
                      <w:spacing w:line="276" w:lineRule="auto"/>
                      <w:rPr>
                        <w:color w:val="000000"/>
                        <w:sz w:val="20"/>
                        <w:szCs w:val="20"/>
                      </w:rPr>
                    </w:pPr>
                    <w:r w:rsidDel="00000000" w:rsidR="00000000" w:rsidRPr="00000000">
                      <w:rPr>
                        <w:color w:val="9a7d0a"/>
                        <w:sz w:val="20"/>
                        <w:szCs w:val="20"/>
                        <w:rtl w:val="0"/>
                      </w:rPr>
                      <w:t xml:space="preserve">Gross margin doubled in one year: FY25 gross margin of 11.4% vs 5.8% in FY24. Market linkage margins improved from 5% to 12% through direct buyer relationships and volume optimization. Path to 15-20% industry benchmark is visible.</w:t>
                    </w:r>
                    <w:r w:rsidDel="00000000" w:rsidR="00000000" w:rsidRPr="00000000">
                      <w:rPr>
                        <w:rtl w:val="0"/>
                      </w:rPr>
                    </w:r>
                  </w:p>
                </w:tc>
              </w:sdtContent>
            </w:sdt>
          </w:tr>
          <w:tr>
            <w:trPr>
              <w:cantSplit w:val="0"/>
              <w:trHeight w:val="495" w:hRule="atLeast"/>
              <w:tblHeader w:val="0"/>
            </w:trPr>
            <w:sdt>
              <w:sdtPr>
                <w:lock w:val="contentLocked"/>
                <w:id w:val="-313995283"/>
                <w:tag w:val="goog_rdk_6"/>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0">
                    <w:pPr>
                      <w:widowControl w:val="0"/>
                      <w:spacing w:line="276" w:lineRule="auto"/>
                      <w:rPr>
                        <w:color w:val="000000"/>
                        <w:sz w:val="20"/>
                        <w:szCs w:val="20"/>
                      </w:rPr>
                    </w:pPr>
                    <w:r w:rsidDel="00000000" w:rsidR="00000000" w:rsidRPr="00000000">
                      <w:rPr>
                        <w:color w:val="9a7d0a"/>
                        <w:sz w:val="20"/>
                        <w:szCs w:val="20"/>
                        <w:rtl w:val="0"/>
                      </w:rPr>
                      <w:t xml:space="preserve">4</w:t>
                    </w:r>
                    <w:r w:rsidDel="00000000" w:rsidR="00000000" w:rsidRPr="00000000">
                      <w:rPr>
                        <w:rtl w:val="0"/>
                      </w:rPr>
                    </w:r>
                  </w:p>
                </w:tc>
              </w:sdtContent>
            </w:sdt>
            <w:sdt>
              <w:sdtPr>
                <w:lock w:val="contentLocked"/>
                <w:id w:val="1936219059"/>
                <w:tag w:val="goog_rdk_7"/>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1">
                    <w:pPr>
                      <w:widowControl w:val="0"/>
                      <w:spacing w:line="276" w:lineRule="auto"/>
                      <w:rPr>
                        <w:color w:val="000000"/>
                        <w:sz w:val="20"/>
                        <w:szCs w:val="20"/>
                      </w:rPr>
                    </w:pPr>
                    <w:r w:rsidDel="00000000" w:rsidR="00000000" w:rsidRPr="00000000">
                      <w:rPr>
                        <w:color w:val="9a7d0a"/>
                        <w:sz w:val="20"/>
                        <w:szCs w:val="20"/>
                        <w:rtl w:val="0"/>
                      </w:rPr>
                      <w:t xml:space="preserve">Government-validated model: RKVY-RAFTAAR grant, IIT-Kharagpur incubation (ABIF), NABI GoI partnership, DM order for cooperative services. This signals policy alignment and reduces regulatory risk.</w:t>
                    </w:r>
                    <w:r w:rsidDel="00000000" w:rsidR="00000000" w:rsidRPr="00000000">
                      <w:rPr>
                        <w:rtl w:val="0"/>
                      </w:rPr>
                    </w:r>
                  </w:p>
                </w:tc>
              </w:sdtContent>
            </w:sdt>
          </w:tr>
          <w:tr>
            <w:trPr>
              <w:cantSplit w:val="0"/>
              <w:trHeight w:val="735" w:hRule="atLeast"/>
              <w:tblHeader w:val="0"/>
            </w:trPr>
            <w:sdt>
              <w:sdtPr>
                <w:lock w:val="contentLocked"/>
                <w:id w:val="1891466119"/>
                <w:tag w:val="goog_rdk_8"/>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2">
                    <w:pPr>
                      <w:widowControl w:val="0"/>
                      <w:spacing w:line="276" w:lineRule="auto"/>
                      <w:rPr>
                        <w:color w:val="000000"/>
                        <w:sz w:val="20"/>
                        <w:szCs w:val="20"/>
                      </w:rPr>
                    </w:pPr>
                    <w:r w:rsidDel="00000000" w:rsidR="00000000" w:rsidRPr="00000000">
                      <w:rPr>
                        <w:color w:val="9a7d0a"/>
                        <w:sz w:val="20"/>
                        <w:szCs w:val="20"/>
                        <w:rtl w:val="0"/>
                      </w:rPr>
                      <w:t xml:space="preserve">5</w:t>
                    </w:r>
                    <w:r w:rsidDel="00000000" w:rsidR="00000000" w:rsidRPr="00000000">
                      <w:rPr>
                        <w:rtl w:val="0"/>
                      </w:rPr>
                    </w:r>
                  </w:p>
                </w:tc>
              </w:sdtContent>
            </w:sdt>
            <w:sdt>
              <w:sdtPr>
                <w:lock w:val="contentLocked"/>
                <w:id w:val="-1570083351"/>
                <w:tag w:val="goog_rdk_9"/>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3">
                    <w:pPr>
                      <w:widowControl w:val="0"/>
                      <w:spacing w:line="276" w:lineRule="auto"/>
                      <w:rPr>
                        <w:color w:val="000000"/>
                        <w:sz w:val="20"/>
                        <w:szCs w:val="20"/>
                      </w:rPr>
                    </w:pPr>
                    <w:r w:rsidDel="00000000" w:rsidR="00000000" w:rsidRPr="00000000">
                      <w:rPr>
                        <w:color w:val="9a7d0a"/>
                        <w:sz w:val="20"/>
                        <w:szCs w:val="20"/>
                        <w:rtl w:val="0"/>
                      </w:rPr>
                      <w:t xml:space="preserve">Large under-penetrated geography: 71 lakh farm families in West Bengal (96% small and marginal) and 48 lakh in Odisha. Current reach is 5,000 farmers = 0.019% of addressable market. Even modest penetration generates significant scale.</w:t>
                    </w:r>
                    <w:r w:rsidDel="00000000" w:rsidR="00000000" w:rsidRPr="00000000">
                      <w:rPr>
                        <w:rtl w:val="0"/>
                      </w:rPr>
                    </w:r>
                  </w:p>
                </w:tc>
              </w:sdtContent>
            </w:sdt>
          </w:tr>
          <w:tr>
            <w:trPr>
              <w:cantSplit w:val="0"/>
              <w:trHeight w:val="495" w:hRule="atLeast"/>
              <w:tblHeader w:val="0"/>
            </w:trPr>
            <w:sdt>
              <w:sdtPr>
                <w:lock w:val="contentLocked"/>
                <w:id w:val="-1858858999"/>
                <w:tag w:val="goog_rdk_10"/>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4">
                    <w:pPr>
                      <w:widowControl w:val="0"/>
                      <w:spacing w:line="276" w:lineRule="auto"/>
                      <w:rPr>
                        <w:color w:val="000000"/>
                        <w:sz w:val="20"/>
                        <w:szCs w:val="20"/>
                      </w:rPr>
                    </w:pPr>
                    <w:r w:rsidDel="00000000" w:rsidR="00000000" w:rsidRPr="00000000">
                      <w:rPr>
                        <w:color w:val="9a7d0a"/>
                        <w:sz w:val="20"/>
                        <w:szCs w:val="20"/>
                        <w:rtl w:val="0"/>
                      </w:rPr>
                      <w:t xml:space="preserve">6</w:t>
                    </w:r>
                    <w:r w:rsidDel="00000000" w:rsidR="00000000" w:rsidRPr="00000000">
                      <w:rPr>
                        <w:rtl w:val="0"/>
                      </w:rPr>
                    </w:r>
                  </w:p>
                </w:tc>
              </w:sdtContent>
            </w:sdt>
            <w:sdt>
              <w:sdtPr>
                <w:lock w:val="contentLocked"/>
                <w:id w:val="1366212619"/>
                <w:tag w:val="goog_rdk_11"/>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5">
                    <w:pPr>
                      <w:widowControl w:val="0"/>
                      <w:spacing w:line="276" w:lineRule="auto"/>
                      <w:rPr>
                        <w:color w:val="000000"/>
                        <w:sz w:val="20"/>
                        <w:szCs w:val="20"/>
                      </w:rPr>
                    </w:pPr>
                    <w:r w:rsidDel="00000000" w:rsidR="00000000" w:rsidRPr="00000000">
                      <w:rPr>
                        <w:color w:val="9a7d0a"/>
                        <w:sz w:val="20"/>
                        <w:szCs w:val="20"/>
                        <w:rtl w:val="0"/>
                      </w:rPr>
                      <w:t xml:space="preserve">Zero commission model vs mandi's 6-10%: Tangible, measurable value proposition for farmers. 85% of farmers report better prices vs mandi. This drives word-of-mouth and retention without marketing spend.</w:t>
                    </w:r>
                    <w:r w:rsidDel="00000000" w:rsidR="00000000" w:rsidRPr="00000000">
                      <w:rPr>
                        <w:rtl w:val="0"/>
                      </w:rPr>
                    </w:r>
                  </w:p>
                </w:tc>
              </w:sdtContent>
            </w:sdt>
          </w:tr>
        </w:tbl>
      </w:sdtContent>
    </w:sdt>
    <w:p w:rsidR="00000000" w:rsidDel="00000000" w:rsidP="00000000" w:rsidRDefault="00000000" w:rsidRPr="00000000" w14:paraId="00000016">
      <w:pPr>
        <w:pBdr>
          <w:bottom w:color="b8960c" w:space="3" w:sz="8" w:val="single"/>
        </w:pBdr>
        <w:spacing w:after="80" w:before="260" w:lineRule="auto"/>
        <w:rPr>
          <w:b w:val="1"/>
          <w:bCs w:val="1"/>
          <w:color w:val="b03a2e"/>
          <w:sz w:val="22"/>
          <w:szCs w:val="22"/>
        </w:rPr>
      </w:pPr>
      <w:r w:rsidDel="00000000" w:rsidR="00000000" w:rsidRPr="00000000">
        <w:rPr>
          <w:b w:val="1"/>
          <w:bCs w:val="1"/>
          <w:color w:val="b03a2e"/>
          <w:sz w:val="22"/>
          <w:szCs w:val="22"/>
          <w:rtl w:val="0"/>
        </w:rPr>
        <w:t xml:space="preserve">#2 Key Concerns and Flags</w:t>
      </w:r>
    </w:p>
    <w:sdt>
      <w:sdtPr>
        <w:lock w:val="contentLocked"/>
        <w:id w:val="-1222970959"/>
        <w:tag w:val="goog_rdk_25"/>
      </w:sdtPr>
      <w:sdtContent>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1.29604365620736"/>
            <w:gridCol w:w="9708.703956343794"/>
            <w:tblGridChange w:id="0">
              <w:tblGrid>
                <w:gridCol w:w="371.29604365620736"/>
                <w:gridCol w:w="9708.703956343794"/>
              </w:tblGrid>
            </w:tblGridChange>
          </w:tblGrid>
          <w:tr>
            <w:trPr>
              <w:cantSplit w:val="0"/>
              <w:trHeight w:val="735" w:hRule="atLeast"/>
              <w:tblHeader w:val="0"/>
            </w:trPr>
            <w:sdt>
              <w:sdtPr>
                <w:lock w:val="contentLocked"/>
                <w:id w:val="168434716"/>
                <w:tag w:val="goog_rdk_13"/>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7">
                    <w:pPr>
                      <w:widowControl w:val="0"/>
                      <w:spacing w:line="276" w:lineRule="auto"/>
                      <w:rPr>
                        <w:color w:val="000000"/>
                        <w:sz w:val="20"/>
                        <w:szCs w:val="20"/>
                      </w:rPr>
                    </w:pPr>
                    <w:r w:rsidDel="00000000" w:rsidR="00000000" w:rsidRPr="00000000">
                      <w:rPr>
                        <w:color w:val="5c0000"/>
                        <w:sz w:val="20"/>
                        <w:szCs w:val="20"/>
                        <w:rtl w:val="0"/>
                      </w:rPr>
                      <w:t xml:space="preserve">1</w:t>
                    </w:r>
                    <w:r w:rsidDel="00000000" w:rsidR="00000000" w:rsidRPr="00000000">
                      <w:rPr>
                        <w:rtl w:val="0"/>
                      </w:rPr>
                    </w:r>
                  </w:p>
                </w:tc>
              </w:sdtContent>
            </w:sdt>
            <w:sdt>
              <w:sdtPr>
                <w:lock w:val="contentLocked"/>
                <w:id w:val="-798596735"/>
                <w:tag w:val="goog_rdk_14"/>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8">
                    <w:pPr>
                      <w:widowControl w:val="0"/>
                      <w:spacing w:line="276" w:lineRule="auto"/>
                      <w:rPr>
                        <w:color w:val="000000"/>
                        <w:sz w:val="20"/>
                        <w:szCs w:val="20"/>
                      </w:rPr>
                    </w:pPr>
                    <w:r w:rsidDel="00000000" w:rsidR="00000000" w:rsidRPr="00000000">
                      <w:rPr>
                        <w:color w:val="5c0000"/>
                        <w:sz w:val="20"/>
                        <w:szCs w:val="20"/>
                        <w:rtl w:val="0"/>
                      </w:rPr>
                      <w:t xml:space="preserve">80% of revenue from market linkage caused a 31% revenue decline in FY24 when market conditions changed. Despite two diversification years, the share is still 80% in FY25. Any adverse season or commodity price shock recreates this risk immediately.</w:t>
                    </w:r>
                    <w:r w:rsidDel="00000000" w:rsidR="00000000" w:rsidRPr="00000000">
                      <w:rPr>
                        <w:rtl w:val="0"/>
                      </w:rPr>
                    </w:r>
                  </w:p>
                </w:tc>
              </w:sdtContent>
            </w:sdt>
          </w:tr>
          <w:tr>
            <w:trPr>
              <w:cantSplit w:val="0"/>
              <w:trHeight w:val="735" w:hRule="atLeast"/>
              <w:tblHeader w:val="0"/>
            </w:trPr>
            <w:sdt>
              <w:sdtPr>
                <w:lock w:val="contentLocked"/>
                <w:id w:val="155022592"/>
                <w:tag w:val="goog_rdk_15"/>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9">
                    <w:pPr>
                      <w:widowControl w:val="0"/>
                      <w:spacing w:line="276" w:lineRule="auto"/>
                      <w:rPr>
                        <w:color w:val="000000"/>
                        <w:sz w:val="20"/>
                        <w:szCs w:val="20"/>
                      </w:rPr>
                    </w:pPr>
                    <w:r w:rsidDel="00000000" w:rsidR="00000000" w:rsidRPr="00000000">
                      <w:rPr>
                        <w:color w:val="5c0000"/>
                        <w:sz w:val="20"/>
                        <w:szCs w:val="20"/>
                        <w:rtl w:val="0"/>
                      </w:rPr>
                      <w:t xml:space="preserve">2</w:t>
                    </w:r>
                    <w:r w:rsidDel="00000000" w:rsidR="00000000" w:rsidRPr="00000000">
                      <w:rPr>
                        <w:rtl w:val="0"/>
                      </w:rPr>
                    </w:r>
                  </w:p>
                </w:tc>
              </w:sdtContent>
            </w:sdt>
            <w:sdt>
              <w:sdtPr>
                <w:lock w:val="contentLocked"/>
                <w:id w:val="-1313101953"/>
                <w:tag w:val="goog_rdk_16"/>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A">
                    <w:pPr>
                      <w:widowControl w:val="0"/>
                      <w:spacing w:line="276" w:lineRule="auto"/>
                      <w:rPr>
                        <w:color w:val="000000"/>
                        <w:sz w:val="20"/>
                        <w:szCs w:val="20"/>
                      </w:rPr>
                    </w:pPr>
                    <w:r w:rsidDel="00000000" w:rsidR="00000000" w:rsidRPr="00000000">
                      <w:rPr>
                        <w:color w:val="5c0000"/>
                        <w:sz w:val="20"/>
                        <w:szCs w:val="20"/>
                        <w:rtl w:val="0"/>
                      </w:rPr>
                      <w:t xml:space="preserve">Net worth is still negative at (Rs 3.1L) despite FY25 profitability. Current ratio of 0.60x means current liabilities exceed current assets. Working capital is structurally tight. Any working capital crunch could disrupt market linkage operations which are volume-dependent.</w:t>
                    </w:r>
                    <w:r w:rsidDel="00000000" w:rsidR="00000000" w:rsidRPr="00000000">
                      <w:rPr>
                        <w:rtl w:val="0"/>
                      </w:rPr>
                    </w:r>
                  </w:p>
                </w:tc>
              </w:sdtContent>
            </w:sdt>
          </w:tr>
          <w:tr>
            <w:trPr>
              <w:cantSplit w:val="0"/>
              <w:trHeight w:val="735" w:hRule="atLeast"/>
              <w:tblHeader w:val="0"/>
            </w:trPr>
            <w:sdt>
              <w:sdtPr>
                <w:lock w:val="contentLocked"/>
                <w:id w:val="1245520156"/>
                <w:tag w:val="goog_rdk_17"/>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B">
                    <w:pPr>
                      <w:widowControl w:val="0"/>
                      <w:spacing w:line="276" w:lineRule="auto"/>
                      <w:rPr>
                        <w:color w:val="000000"/>
                        <w:sz w:val="20"/>
                        <w:szCs w:val="20"/>
                      </w:rPr>
                    </w:pPr>
                    <w:r w:rsidDel="00000000" w:rsidR="00000000" w:rsidRPr="00000000">
                      <w:rPr>
                        <w:color w:val="5c0000"/>
                        <w:sz w:val="20"/>
                        <w:szCs w:val="20"/>
                        <w:rtl w:val="0"/>
                      </w:rPr>
                      <w:t xml:space="preserve">3</w:t>
                    </w:r>
                    <w:r w:rsidDel="00000000" w:rsidR="00000000" w:rsidRPr="00000000">
                      <w:rPr>
                        <w:rtl w:val="0"/>
                      </w:rPr>
                    </w:r>
                  </w:p>
                </w:tc>
              </w:sdtContent>
            </w:sdt>
            <w:sdt>
              <w:sdtPr>
                <w:lock w:val="contentLocked"/>
                <w:id w:val="-608177410"/>
                <w:tag w:val="goog_rdk_18"/>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C">
                    <w:pPr>
                      <w:widowControl w:val="0"/>
                      <w:spacing w:line="276" w:lineRule="auto"/>
                      <w:rPr>
                        <w:color w:val="000000"/>
                        <w:sz w:val="20"/>
                        <w:szCs w:val="20"/>
                      </w:rPr>
                    </w:pPr>
                    <w:r w:rsidDel="00000000" w:rsidR="00000000" w:rsidRPr="00000000">
                      <w:rPr>
                        <w:color w:val="5c0000"/>
                        <w:sz w:val="20"/>
                        <w:szCs w:val="20"/>
                        <w:rtl w:val="0"/>
                      </w:rPr>
                      <w:t xml:space="preserve">Despite FY25 recovery, the 3-year CAGR is negative at -9.1% due to FY24's sharp decline. If FY26 sees another market linkage shock, the new services (app, EaaS, MiniMandi) are still pre-revenue or nascent. Downside scenario could push revenue back to Rs 70-80L.</w:t>
                    </w:r>
                    <w:r w:rsidDel="00000000" w:rsidR="00000000" w:rsidRPr="00000000">
                      <w:rPr>
                        <w:rtl w:val="0"/>
                      </w:rPr>
                    </w:r>
                  </w:p>
                </w:tc>
              </w:sdtContent>
            </w:sdt>
          </w:tr>
          <w:tr>
            <w:trPr>
              <w:cantSplit w:val="0"/>
              <w:trHeight w:val="735" w:hRule="atLeast"/>
              <w:tblHeader w:val="0"/>
            </w:trPr>
            <w:sdt>
              <w:sdtPr>
                <w:lock w:val="contentLocked"/>
                <w:id w:val="-1624272166"/>
                <w:tag w:val="goog_rdk_19"/>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D">
                    <w:pPr>
                      <w:widowControl w:val="0"/>
                      <w:spacing w:line="276" w:lineRule="auto"/>
                      <w:rPr>
                        <w:color w:val="000000"/>
                        <w:sz w:val="20"/>
                        <w:szCs w:val="20"/>
                      </w:rPr>
                    </w:pPr>
                    <w:r w:rsidDel="00000000" w:rsidR="00000000" w:rsidRPr="00000000">
                      <w:rPr>
                        <w:color w:val="5c0000"/>
                        <w:sz w:val="20"/>
                        <w:szCs w:val="20"/>
                        <w:rtl w:val="0"/>
                      </w:rPr>
                      <w:t xml:space="preserve">4</w:t>
                    </w:r>
                    <w:r w:rsidDel="00000000" w:rsidR="00000000" w:rsidRPr="00000000">
                      <w:rPr>
                        <w:rtl w:val="0"/>
                      </w:rPr>
                    </w:r>
                  </w:p>
                </w:tc>
              </w:sdtContent>
            </w:sdt>
            <w:sdt>
              <w:sdtPr>
                <w:lock w:val="contentLocked"/>
                <w:id w:val="220638018"/>
                <w:tag w:val="goog_rdk_20"/>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1E">
                    <w:pPr>
                      <w:widowControl w:val="0"/>
                      <w:spacing w:line="276" w:lineRule="auto"/>
                      <w:rPr>
                        <w:color w:val="000000"/>
                        <w:sz w:val="20"/>
                        <w:szCs w:val="20"/>
                      </w:rPr>
                    </w:pPr>
                    <w:r w:rsidDel="00000000" w:rsidR="00000000" w:rsidRPr="00000000">
                      <w:rPr>
                        <w:color w:val="5c0000"/>
                        <w:sz w:val="20"/>
                        <w:szCs w:val="20"/>
                        <w:rtl w:val="0"/>
                      </w:rPr>
                      <w:t xml:space="preserve">FY26 projections assume 103% revenue growth to Rs 195.9L. This requires simultaneous launch of app (Rs 22L), EaaS (Rs 15.3L), and MiniMandi (Rs 13.4L) all in Year 1, alongside 50% core service growth. Each of these alone is a 6-12 month build. This projection needs to be broken into phased milestones.</w:t>
                    </w:r>
                    <w:r w:rsidDel="00000000" w:rsidR="00000000" w:rsidRPr="00000000">
                      <w:rPr>
                        <w:rtl w:val="0"/>
                      </w:rPr>
                    </w:r>
                  </w:p>
                </w:tc>
              </w:sdtContent>
            </w:sdt>
          </w:tr>
          <w:tr>
            <w:trPr>
              <w:cantSplit w:val="0"/>
              <w:trHeight w:val="735" w:hRule="atLeast"/>
              <w:tblHeader w:val="0"/>
            </w:trPr>
            <w:sdt>
              <w:sdtPr>
                <w:lock w:val="contentLocked"/>
                <w:id w:val="-535786542"/>
                <w:tag w:val="goog_rdk_21"/>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1F">
                    <w:pPr>
                      <w:widowControl w:val="0"/>
                      <w:spacing w:line="276" w:lineRule="auto"/>
                      <w:rPr>
                        <w:color w:val="000000"/>
                        <w:sz w:val="20"/>
                        <w:szCs w:val="20"/>
                      </w:rPr>
                    </w:pPr>
                    <w:r w:rsidDel="00000000" w:rsidR="00000000" w:rsidRPr="00000000">
                      <w:rPr>
                        <w:color w:val="5c0000"/>
                        <w:sz w:val="20"/>
                        <w:szCs w:val="20"/>
                        <w:rtl w:val="0"/>
                      </w:rPr>
                      <w:t xml:space="preserve">5</w:t>
                    </w:r>
                    <w:r w:rsidDel="00000000" w:rsidR="00000000" w:rsidRPr="00000000">
                      <w:rPr>
                        <w:rtl w:val="0"/>
                      </w:rPr>
                    </w:r>
                  </w:p>
                </w:tc>
              </w:sdtContent>
            </w:sdt>
            <w:sdt>
              <w:sdtPr>
                <w:lock w:val="contentLocked"/>
                <w:id w:val="1642877051"/>
                <w:tag w:val="goog_rdk_22"/>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20">
                    <w:pPr>
                      <w:widowControl w:val="0"/>
                      <w:spacing w:line="276" w:lineRule="auto"/>
                      <w:rPr>
                        <w:color w:val="000000"/>
                        <w:sz w:val="20"/>
                        <w:szCs w:val="20"/>
                      </w:rPr>
                    </w:pPr>
                    <w:r w:rsidDel="00000000" w:rsidR="00000000" w:rsidRPr="00000000">
                      <w:rPr>
                        <w:color w:val="5c0000"/>
                        <w:sz w:val="20"/>
                        <w:szCs w:val="20"/>
                        <w:rtl w:val="0"/>
                      </w:rPr>
                      <w:t xml:space="preserve">Deck claims CLV:CAC of 5.7:1, but appendix working shows 0.6:1 (CLV Rs 515, CAC Rs 850). The gap appears to be a different CLV methodology in different slides (Rs 4,812 vs Rs 515). This needs to be reconciled before unit economics can be relied upon.</w:t>
                    </w:r>
                    <w:r w:rsidDel="00000000" w:rsidR="00000000" w:rsidRPr="00000000">
                      <w:rPr>
                        <w:rtl w:val="0"/>
                      </w:rPr>
                    </w:r>
                  </w:p>
                </w:tc>
              </w:sdtContent>
            </w:sdt>
          </w:tr>
          <w:tr>
            <w:trPr>
              <w:cantSplit w:val="0"/>
              <w:trHeight w:val="735" w:hRule="atLeast"/>
              <w:tblHeader w:val="0"/>
            </w:trPr>
            <w:sdt>
              <w:sdtPr>
                <w:lock w:val="contentLocked"/>
                <w:id w:val="1497430376"/>
                <w:tag w:val="goog_rdk_23"/>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center"/>
                  </w:tcPr>
                  <w:p w:rsidR="00000000" w:rsidDel="00000000" w:rsidP="00000000" w:rsidRDefault="00000000" w:rsidRPr="00000000" w14:paraId="00000021">
                    <w:pPr>
                      <w:widowControl w:val="0"/>
                      <w:spacing w:line="276" w:lineRule="auto"/>
                      <w:rPr>
                        <w:color w:val="000000"/>
                        <w:sz w:val="20"/>
                        <w:szCs w:val="20"/>
                      </w:rPr>
                    </w:pPr>
                    <w:r w:rsidDel="00000000" w:rsidR="00000000" w:rsidRPr="00000000">
                      <w:rPr>
                        <w:color w:val="5c0000"/>
                        <w:sz w:val="20"/>
                        <w:szCs w:val="20"/>
                        <w:rtl w:val="0"/>
                      </w:rPr>
                      <w:t xml:space="preserve">6</w:t>
                    </w:r>
                    <w:r w:rsidDel="00000000" w:rsidR="00000000" w:rsidRPr="00000000">
                      <w:rPr>
                        <w:rtl w:val="0"/>
                      </w:rPr>
                    </w:r>
                  </w:p>
                </w:tc>
              </w:sdtContent>
            </w:sdt>
            <w:sdt>
              <w:sdtPr>
                <w:lock w:val="contentLocked"/>
                <w:id w:val="-830719083"/>
                <w:tag w:val="goog_rdk_24"/>
              </w:sdtPr>
              <w:sdtContent>
                <w:tc>
                  <w:tcPr>
                    <w:tcBorders>
                      <w:top w:color="cccccc" w:space="0" w:sz="5" w:val="single"/>
                      <w:left w:color="cccccc" w:space="0" w:sz="5" w:val="single"/>
                      <w:bottom w:color="cccccc" w:space="0" w:sz="5" w:val="single"/>
                      <w:right w:color="cccccc" w:space="0" w:sz="5" w:val="single"/>
                    </w:tcBorders>
                    <w:tcMar>
                      <w:top w:w="0.0" w:type="dxa"/>
                      <w:left w:w="40.0" w:type="dxa"/>
                      <w:bottom w:w="0.0" w:type="dxa"/>
                      <w:right w:w="40.0" w:type="dxa"/>
                    </w:tcMar>
                    <w:vAlign w:val="bottom"/>
                  </w:tcPr>
                  <w:p w:rsidR="00000000" w:rsidDel="00000000" w:rsidP="00000000" w:rsidRDefault="00000000" w:rsidRPr="00000000" w14:paraId="00000022">
                    <w:pPr>
                      <w:widowControl w:val="0"/>
                      <w:spacing w:line="276" w:lineRule="auto"/>
                      <w:rPr>
                        <w:color w:val="000000"/>
                        <w:sz w:val="20"/>
                        <w:szCs w:val="20"/>
                      </w:rPr>
                    </w:pPr>
                    <w:r w:rsidDel="00000000" w:rsidR="00000000" w:rsidRPr="00000000">
                      <w:rPr>
                        <w:color w:val="5c0000"/>
                        <w:sz w:val="20"/>
                        <w:szCs w:val="20"/>
                        <w:rtl w:val="0"/>
                      </w:rPr>
                      <w:t xml:space="preserve">Current reach is 5,000 farmers across 2 blocks. DeHaat serves 13 million farmers. AgroStar serves 9 million. Even well-funded Eastern India peers operate at 100x this scale. The path from 5,000 to 150,000 farmers (FY29 target) requires solving for geography, logistics, team depth, and technology simultaneously.</w:t>
                    </w:r>
                    <w:r w:rsidDel="00000000" w:rsidR="00000000" w:rsidRPr="00000000">
                      <w:rPr>
                        <w:rtl w:val="0"/>
                      </w:rPr>
                    </w:r>
                  </w:p>
                </w:tc>
              </w:sdtContent>
            </w:sdt>
          </w:tr>
        </w:tbl>
      </w:sdtContent>
    </w:sdt>
    <w:p w:rsidR="00000000" w:rsidDel="00000000" w:rsidP="00000000" w:rsidRDefault="00000000" w:rsidRPr="00000000" w14:paraId="00000023">
      <w:pPr>
        <w:pBdr>
          <w:bottom w:color="b8960c" w:space="3" w:sz="8" w:val="single"/>
        </w:pBdr>
        <w:spacing w:after="80" w:before="260" w:lineRule="auto"/>
        <w:rPr>
          <w:sz w:val="15"/>
          <w:szCs w:val="15"/>
        </w:rPr>
      </w:pPr>
      <w:r w:rsidDel="00000000" w:rsidR="00000000" w:rsidRPr="00000000">
        <w:rPr>
          <w:b w:val="1"/>
          <w:bCs w:val="1"/>
          <w:color w:val="9a7d0a"/>
          <w:sz w:val="22"/>
          <w:szCs w:val="22"/>
          <w:rtl w:val="0"/>
        </w:rPr>
        <w:t xml:space="preserve">#3 </w:t>
      </w:r>
      <w:r w:rsidDel="00000000" w:rsidR="00000000" w:rsidRPr="00000000">
        <w:rPr>
          <w:rFonts w:ascii="Arial" w:cs="Arial" w:eastAsia="Arial" w:hAnsi="Arial"/>
          <w:b w:val="1"/>
          <w:bCs w:val="1"/>
          <w:color w:val="9a7d0a"/>
          <w:sz w:val="22"/>
          <w:szCs w:val="22"/>
          <w:rtl w:val="0"/>
        </w:rPr>
        <w:t xml:space="preserve">Areas to Double Down (Stage 2)</w:t>
      </w:r>
      <w:r w:rsidDel="00000000" w:rsidR="00000000" w:rsidRPr="00000000">
        <w:rPr>
          <w:rtl w:val="0"/>
        </w:rPr>
      </w:r>
    </w:p>
    <w:p w:rsidR="00000000" w:rsidDel="00000000" w:rsidP="00000000" w:rsidRDefault="00000000" w:rsidRPr="00000000" w14:paraId="00000024">
      <w:pPr>
        <w:spacing w:after="50" w:before="50" w:lineRule="auto"/>
        <w:rPr>
          <w:sz w:val="20"/>
          <w:szCs w:val="20"/>
        </w:rPr>
      </w:pPr>
      <w:r w:rsidDel="00000000" w:rsidR="00000000" w:rsidRPr="00000000">
        <w:rPr>
          <w:rFonts w:ascii="Arial" w:cs="Arial" w:eastAsia="Arial" w:hAnsi="Arial"/>
          <w:color w:val="2c2c2c"/>
          <w:sz w:val="20"/>
          <w:szCs w:val="20"/>
          <w:rtl w:val="0"/>
        </w:rPr>
        <w:t xml:space="preserve">Key focus areas identified for the next evaluation stage:</w:t>
      </w:r>
      <w:r w:rsidDel="00000000" w:rsidR="00000000" w:rsidRPr="00000000">
        <w:rPr>
          <w:rtl w:val="0"/>
        </w:rPr>
      </w:r>
    </w:p>
    <w:tbl>
      <w:tblPr>
        <w:tblStyle w:val="Table4"/>
        <w:tblW w:w="101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
        <w:gridCol w:w="9810"/>
        <w:tblGridChange w:id="0">
          <w:tblGrid>
            <w:gridCol w:w="300"/>
            <w:gridCol w:w="981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b8960c" w:val="clear"/>
            <w:tcMar>
              <w:top w:w="70.0" w:type="dxa"/>
              <w:left w:w="90.0" w:type="dxa"/>
              <w:bottom w:w="70.0" w:type="dxa"/>
              <w:right w:w="90.0" w:type="dxa"/>
            </w:tcMar>
            <w:vAlign w:val="center"/>
          </w:tcPr>
          <w:p w:rsidR="00000000" w:rsidDel="00000000" w:rsidP="00000000" w:rsidRDefault="00000000" w:rsidRPr="00000000" w14:paraId="00000025">
            <w:pPr>
              <w:jc w:val="center"/>
              <w:rPr>
                <w:sz w:val="20"/>
                <w:szCs w:val="20"/>
              </w:rPr>
            </w:pPr>
            <w:r w:rsidDel="00000000" w:rsidR="00000000" w:rsidRPr="00000000">
              <w:rPr>
                <w:rFonts w:ascii="Arial" w:cs="Arial" w:eastAsia="Arial" w:hAnsi="Arial"/>
                <w:b w:val="1"/>
                <w:bCs w:val="1"/>
                <w:color w:val="ffffff"/>
                <w:sz w:val="20"/>
                <w:szCs w:val="20"/>
                <w:rtl w:val="0"/>
              </w:rPr>
              <w:t xml:space="preserve">1</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9f0d0" w:val="clear"/>
            <w:tcMar>
              <w:top w:w="70.0" w:type="dxa"/>
              <w:left w:w="140.0" w:type="dxa"/>
              <w:bottom w:w="70.0" w:type="dxa"/>
              <w:right w:w="110.0" w:type="dxa"/>
            </w:tcMar>
          </w:tcPr>
          <w:p w:rsidR="00000000" w:rsidDel="00000000" w:rsidP="00000000" w:rsidRDefault="00000000" w:rsidRPr="00000000" w14:paraId="00000026">
            <w:pPr>
              <w:rPr>
                <w:sz w:val="20"/>
                <w:szCs w:val="20"/>
              </w:rPr>
            </w:pPr>
            <w:r w:rsidDel="00000000" w:rsidR="00000000" w:rsidRPr="00000000">
              <w:rPr>
                <w:rFonts w:ascii="Arial" w:cs="Arial" w:eastAsia="Arial" w:hAnsi="Arial"/>
                <w:color w:val="2c2c2c"/>
                <w:sz w:val="20"/>
                <w:szCs w:val="20"/>
                <w:rtl w:val="0"/>
              </w:rPr>
              <w:t xml:space="preserve">Revenue concentration: 80% from market linkage is a single-point-of-failure. Diversification into higher-margin services (plant protection, soil testing, app) is the critical strategic lever.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b8960c" w:val="clear"/>
            <w:tcMar>
              <w:top w:w="70.0" w:type="dxa"/>
              <w:left w:w="90.0" w:type="dxa"/>
              <w:bottom w:w="70.0" w:type="dxa"/>
              <w:right w:w="90.0" w:type="dxa"/>
            </w:tcMar>
            <w:vAlign w:val="center"/>
          </w:tcPr>
          <w:p w:rsidR="00000000" w:rsidDel="00000000" w:rsidP="00000000" w:rsidRDefault="00000000" w:rsidRPr="00000000" w14:paraId="00000027">
            <w:pPr>
              <w:jc w:val="center"/>
              <w:rPr>
                <w:sz w:val="20"/>
                <w:szCs w:val="20"/>
              </w:rPr>
            </w:pPr>
            <w:r w:rsidDel="00000000" w:rsidR="00000000" w:rsidRPr="00000000">
              <w:rPr>
                <w:rFonts w:ascii="Arial" w:cs="Arial" w:eastAsia="Arial" w:hAnsi="Arial"/>
                <w:b w:val="1"/>
                <w:bCs w:val="1"/>
                <w:color w:val="ffffff"/>
                <w:sz w:val="20"/>
                <w:szCs w:val="20"/>
                <w:rtl w:val="0"/>
              </w:rPr>
              <w:t xml:space="preserve">2</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9f0d0" w:val="clear"/>
            <w:tcMar>
              <w:top w:w="70.0" w:type="dxa"/>
              <w:left w:w="140.0" w:type="dxa"/>
              <w:bottom w:w="70.0" w:type="dxa"/>
              <w:right w:w="110.0" w:type="dxa"/>
            </w:tcMar>
          </w:tcPr>
          <w:p w:rsidR="00000000" w:rsidDel="00000000" w:rsidP="00000000" w:rsidRDefault="00000000" w:rsidRPr="00000000" w14:paraId="00000028">
            <w:pPr>
              <w:rPr>
                <w:sz w:val="20"/>
                <w:szCs w:val="20"/>
              </w:rPr>
            </w:pPr>
            <w:r w:rsidDel="00000000" w:rsidR="00000000" w:rsidRPr="00000000">
              <w:rPr>
                <w:rFonts w:ascii="Arial" w:cs="Arial" w:eastAsia="Arial" w:hAnsi="Arial"/>
                <w:color w:val="2c2c2c"/>
                <w:sz w:val="20"/>
                <w:szCs w:val="20"/>
                <w:rtl w:val="0"/>
              </w:rPr>
              <w:t xml:space="preserve">Technology gap: Mobile app is still in testing. Until the app launches, scalability is physically constrained to 3 centers and 5,000 farmers. App launch is the unlock for FY26 projection credibility.</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b8960c" w:val="clear"/>
            <w:tcMar>
              <w:top w:w="70.0" w:type="dxa"/>
              <w:left w:w="90.0" w:type="dxa"/>
              <w:bottom w:w="70.0" w:type="dxa"/>
              <w:right w:w="90.0" w:type="dxa"/>
            </w:tcMar>
            <w:vAlign w:val="center"/>
          </w:tcPr>
          <w:p w:rsidR="00000000" w:rsidDel="00000000" w:rsidP="00000000" w:rsidRDefault="00000000" w:rsidRPr="00000000" w14:paraId="00000029">
            <w:pPr>
              <w:jc w:val="center"/>
              <w:rPr>
                <w:sz w:val="20"/>
                <w:szCs w:val="20"/>
              </w:rPr>
            </w:pPr>
            <w:r w:rsidDel="00000000" w:rsidR="00000000" w:rsidRPr="00000000">
              <w:rPr>
                <w:rFonts w:ascii="Arial" w:cs="Arial" w:eastAsia="Arial" w:hAnsi="Arial"/>
                <w:b w:val="1"/>
                <w:bCs w:val="1"/>
                <w:color w:val="ffffff"/>
                <w:sz w:val="20"/>
                <w:szCs w:val="20"/>
                <w:rtl w:val="0"/>
              </w:rPr>
              <w:t xml:space="preserve">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9f0d0" w:val="clear"/>
            <w:tcMar>
              <w:top w:w="70.0" w:type="dxa"/>
              <w:left w:w="140.0" w:type="dxa"/>
              <w:bottom w:w="70.0" w:type="dxa"/>
              <w:right w:w="110.0" w:type="dxa"/>
            </w:tcMar>
          </w:tcPr>
          <w:p w:rsidR="00000000" w:rsidDel="00000000" w:rsidP="00000000" w:rsidRDefault="00000000" w:rsidRPr="00000000" w14:paraId="0000002A">
            <w:pPr>
              <w:rPr>
                <w:sz w:val="20"/>
                <w:szCs w:val="20"/>
              </w:rPr>
            </w:pPr>
            <w:r w:rsidDel="00000000" w:rsidR="00000000" w:rsidRPr="00000000">
              <w:rPr>
                <w:rFonts w:ascii="Arial" w:cs="Arial" w:eastAsia="Arial" w:hAnsi="Arial"/>
                <w:color w:val="2c2c2c"/>
                <w:sz w:val="20"/>
                <w:szCs w:val="20"/>
                <w:rtl w:val="0"/>
              </w:rPr>
              <w:t xml:space="preserve">Working capital structure: Current ratio below 1 and negative net worth (improving). Need to understand working capital cycle in detail before committing capital.</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b8960c" w:val="clear"/>
            <w:tcMar>
              <w:top w:w="70.0" w:type="dxa"/>
              <w:left w:w="90.0" w:type="dxa"/>
              <w:bottom w:w="70.0" w:type="dxa"/>
              <w:right w:w="90.0" w:type="dxa"/>
            </w:tcMar>
            <w:vAlign w:val="center"/>
          </w:tcPr>
          <w:p w:rsidR="00000000" w:rsidDel="00000000" w:rsidP="00000000" w:rsidRDefault="00000000" w:rsidRPr="00000000" w14:paraId="0000002B">
            <w:pPr>
              <w:jc w:val="center"/>
              <w:rPr>
                <w:sz w:val="20"/>
                <w:szCs w:val="20"/>
              </w:rPr>
            </w:pPr>
            <w:r w:rsidDel="00000000" w:rsidR="00000000" w:rsidRPr="00000000">
              <w:rPr>
                <w:rFonts w:ascii="Arial" w:cs="Arial" w:eastAsia="Arial" w:hAnsi="Arial"/>
                <w:b w:val="1"/>
                <w:bCs w:val="1"/>
                <w:color w:val="ffffff"/>
                <w:sz w:val="20"/>
                <w:szCs w:val="20"/>
                <w:rtl w:val="0"/>
              </w:rPr>
              <w:t xml:space="preserve">4</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9f0d0" w:val="clear"/>
            <w:tcMar>
              <w:top w:w="70.0" w:type="dxa"/>
              <w:left w:w="140.0" w:type="dxa"/>
              <w:bottom w:w="70.0" w:type="dxa"/>
              <w:right w:w="110.0" w:type="dxa"/>
            </w:tcMar>
          </w:tcPr>
          <w:p w:rsidR="00000000" w:rsidDel="00000000" w:rsidP="00000000" w:rsidRDefault="00000000" w:rsidRPr="00000000" w14:paraId="0000002C">
            <w:pPr>
              <w:rPr>
                <w:sz w:val="20"/>
                <w:szCs w:val="20"/>
              </w:rPr>
            </w:pPr>
            <w:r w:rsidDel="00000000" w:rsidR="00000000" w:rsidRPr="00000000">
              <w:rPr>
                <w:rFonts w:ascii="Arial" w:cs="Arial" w:eastAsia="Arial" w:hAnsi="Arial"/>
                <w:color w:val="2c2c2c"/>
                <w:sz w:val="20"/>
                <w:szCs w:val="20"/>
                <w:rtl w:val="0"/>
              </w:rPr>
              <w:t xml:space="preserve">Founder dependency: 14-person team in a founder-led operation. No second layer of leadership. Scaling to 25,000+ farmers requires organizational depth.</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b8960c" w:val="clear"/>
            <w:tcMar>
              <w:top w:w="70.0" w:type="dxa"/>
              <w:left w:w="90.0" w:type="dxa"/>
              <w:bottom w:w="70.0" w:type="dxa"/>
              <w:right w:w="90.0" w:type="dxa"/>
            </w:tcMar>
            <w:vAlign w:val="center"/>
          </w:tcPr>
          <w:p w:rsidR="00000000" w:rsidDel="00000000" w:rsidP="00000000" w:rsidRDefault="00000000" w:rsidRPr="00000000" w14:paraId="0000002D">
            <w:pPr>
              <w:jc w:val="center"/>
              <w:rPr>
                <w:sz w:val="20"/>
                <w:szCs w:val="20"/>
              </w:rPr>
            </w:pPr>
            <w:r w:rsidDel="00000000" w:rsidR="00000000" w:rsidRPr="00000000">
              <w:rPr>
                <w:rFonts w:ascii="Arial" w:cs="Arial" w:eastAsia="Arial" w:hAnsi="Arial"/>
                <w:b w:val="1"/>
                <w:bCs w:val="1"/>
                <w:color w:val="ffffff"/>
                <w:sz w:val="20"/>
                <w:szCs w:val="20"/>
                <w:rtl w:val="0"/>
              </w:rPr>
              <w:t xml:space="preserve">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9f0d0" w:val="clear"/>
            <w:tcMar>
              <w:top w:w="70.0" w:type="dxa"/>
              <w:left w:w="140.0" w:type="dxa"/>
              <w:bottom w:w="70.0" w:type="dxa"/>
              <w:right w:w="110.0" w:type="dxa"/>
            </w:tcMar>
          </w:tcPr>
          <w:p w:rsidR="00000000" w:rsidDel="00000000" w:rsidP="00000000" w:rsidRDefault="00000000" w:rsidRPr="00000000" w14:paraId="0000002E">
            <w:pPr>
              <w:rPr>
                <w:sz w:val="20"/>
                <w:szCs w:val="20"/>
              </w:rPr>
            </w:pPr>
            <w:r w:rsidDel="00000000" w:rsidR="00000000" w:rsidRPr="00000000">
              <w:rPr>
                <w:rFonts w:ascii="Arial" w:cs="Arial" w:eastAsia="Arial" w:hAnsi="Arial"/>
                <w:color w:val="2c2c2c"/>
                <w:sz w:val="20"/>
                <w:szCs w:val="20"/>
                <w:rtl w:val="0"/>
              </w:rPr>
              <w:t xml:space="preserve">Projection credibility: FY26 projections show 103% revenue growth. Key assumption is simultaneous launch of app + EaaS + MiniMandi all in Year 1. This is aggressive and needs phased validation.</w:t>
            </w:r>
            <w:r w:rsidDel="00000000" w:rsidR="00000000" w:rsidRPr="00000000">
              <w:rPr>
                <w:rtl w:val="0"/>
              </w:rPr>
            </w:r>
          </w:p>
        </w:tc>
      </w:tr>
    </w:tbl>
    <w:p w:rsidR="00000000" w:rsidDel="00000000" w:rsidP="00000000" w:rsidRDefault="00000000" w:rsidRPr="00000000" w14:paraId="0000002F">
      <w:pPr>
        <w:spacing w:after="0" w:before="0" w:lineRule="auto"/>
        <w:rPr/>
      </w:pPr>
      <w:r w:rsidDel="00000000" w:rsidR="00000000" w:rsidRPr="00000000">
        <w:rPr>
          <w:rtl w:val="0"/>
        </w:rPr>
      </w:r>
    </w:p>
    <w:p w:rsidR="00000000" w:rsidDel="00000000" w:rsidP="00000000" w:rsidRDefault="00000000" w:rsidRPr="00000000" w14:paraId="00000030">
      <w:pPr>
        <w:pBdr>
          <w:bottom w:color="b8960c" w:space="3" w:sz="8" w:val="single"/>
        </w:pBdr>
        <w:spacing w:after="80" w:before="260" w:lineRule="auto"/>
        <w:rPr>
          <w:sz w:val="15"/>
          <w:szCs w:val="15"/>
        </w:rPr>
      </w:pPr>
      <w:r w:rsidDel="00000000" w:rsidR="00000000" w:rsidRPr="00000000">
        <w:rPr>
          <w:b w:val="1"/>
          <w:bCs w:val="1"/>
          <w:color w:val="9a7d0a"/>
          <w:sz w:val="22"/>
          <w:szCs w:val="22"/>
          <w:rtl w:val="0"/>
        </w:rPr>
        <w:t xml:space="preserve">#4 </w:t>
      </w:r>
      <w:r w:rsidDel="00000000" w:rsidR="00000000" w:rsidRPr="00000000">
        <w:rPr>
          <w:rFonts w:ascii="Arial" w:cs="Arial" w:eastAsia="Arial" w:hAnsi="Arial"/>
          <w:b w:val="1"/>
          <w:bCs w:val="1"/>
          <w:color w:val="9a7d0a"/>
          <w:sz w:val="22"/>
          <w:szCs w:val="22"/>
          <w:rtl w:val="0"/>
        </w:rPr>
        <w:t xml:space="preserve">About the Company</w:t>
      </w:r>
      <w:r w:rsidDel="00000000" w:rsidR="00000000" w:rsidRPr="00000000">
        <w:rPr>
          <w:rtl w:val="0"/>
        </w:rPr>
      </w:r>
    </w:p>
    <w:p w:rsidR="00000000" w:rsidDel="00000000" w:rsidP="00000000" w:rsidRDefault="00000000" w:rsidRPr="00000000" w14:paraId="00000031">
      <w:pPr>
        <w:spacing w:after="50" w:before="50" w:lineRule="auto"/>
        <w:rPr/>
      </w:pPr>
      <w:r w:rsidDel="00000000" w:rsidR="00000000" w:rsidRPr="00000000">
        <w:rPr>
          <w:rFonts w:ascii="Arial" w:cs="Arial" w:eastAsia="Arial" w:hAnsi="Arial"/>
          <w:color w:val="2c2c2c"/>
          <w:sz w:val="21"/>
          <w:szCs w:val="21"/>
          <w:rtl w:val="0"/>
        </w:rPr>
        <w:t xml:space="preserve">Yogitha Biofarming, operating under the brand Krishi Raftaar, is a phygital agricultural services company serving small and marginal farmers in Eastern India. It combines physical service centers at the panchayat level with planned digital tools, providing an end-to-end stack from soil testing to market linkage. The model positions itself as a trusted local agricultural partner rather than a technology-first platform.</w:t>
      </w:r>
      <w:r w:rsidDel="00000000" w:rsidR="00000000" w:rsidRPr="00000000">
        <w:rPr>
          <w:rtl w:val="0"/>
        </w:rPr>
      </w:r>
    </w:p>
    <w:p w:rsidR="00000000" w:rsidDel="00000000" w:rsidP="00000000" w:rsidRDefault="00000000" w:rsidRPr="00000000" w14:paraId="00000032">
      <w:pPr>
        <w:spacing w:after="50" w:before="50" w:lineRule="auto"/>
        <w:rPr/>
      </w:pPr>
      <w:r w:rsidDel="00000000" w:rsidR="00000000" w:rsidRPr="00000000">
        <w:rPr>
          <w:rFonts w:ascii="Arial" w:cs="Arial" w:eastAsia="Arial" w:hAnsi="Arial"/>
          <w:color w:val="2c2c2c"/>
          <w:sz w:val="21"/>
          <w:szCs w:val="21"/>
          <w:rtl w:val="0"/>
        </w:rPr>
        <w:t xml:space="preserve">The company currently operates 3 physical service centers across 2 blocks (Dantan, West Bengal and Jaleswar, Odisha), serving approximately 5,000 farmers with 80% active engagement. Core revenue comes from aggregating and selling farmer produce to mandis (market linkage), with advisory-backed input supply and soil testing as supporting services.</w:t>
      </w:r>
      <w:r w:rsidDel="00000000" w:rsidR="00000000" w:rsidRPr="00000000">
        <w:rPr>
          <w:rtl w:val="0"/>
        </w:rPr>
      </w:r>
    </w:p>
    <w:p w:rsidR="00000000" w:rsidDel="00000000" w:rsidP="00000000" w:rsidRDefault="00000000" w:rsidRPr="00000000" w14:paraId="00000033">
      <w:pPr>
        <w:pBdr>
          <w:bottom w:color="b8960c" w:space="3" w:sz="8" w:val="single"/>
        </w:pBdr>
        <w:spacing w:after="80" w:before="260" w:lineRule="auto"/>
        <w:rPr/>
      </w:pPr>
      <w:r w:rsidDel="00000000" w:rsidR="00000000" w:rsidRPr="00000000">
        <w:rPr>
          <w:b w:val="1"/>
          <w:bCs w:val="1"/>
          <w:color w:val="9a7d0a"/>
          <w:sz w:val="22"/>
          <w:szCs w:val="22"/>
          <w:rtl w:val="0"/>
        </w:rPr>
        <w:t xml:space="preserve">#5 </w:t>
      </w:r>
      <w:r w:rsidDel="00000000" w:rsidR="00000000" w:rsidRPr="00000000">
        <w:rPr>
          <w:rFonts w:ascii="Arial" w:cs="Arial" w:eastAsia="Arial" w:hAnsi="Arial"/>
          <w:b w:val="1"/>
          <w:bCs w:val="1"/>
          <w:color w:val="9a7d0a"/>
          <w:sz w:val="22"/>
          <w:szCs w:val="22"/>
          <w:rtl w:val="0"/>
        </w:rPr>
        <w:t xml:space="preserve">Founder Profile</w:t>
      </w:r>
      <w:r w:rsidDel="00000000" w:rsidR="00000000" w:rsidRPr="00000000">
        <w:rPr>
          <w:rtl w:val="0"/>
        </w:rPr>
      </w:r>
    </w:p>
    <w:tbl>
      <w:tblPr>
        <w:tblStyle w:val="Table5"/>
        <w:tblW w:w="10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500"/>
        <w:tblGridChange w:id="0">
          <w:tblGrid>
            <w:gridCol w:w="2595"/>
            <w:gridCol w:w="750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70.0" w:type="dxa"/>
              <w:left w:w="110.0" w:type="dxa"/>
              <w:bottom w:w="70.0" w:type="dxa"/>
              <w:right w:w="110.0" w:type="dxa"/>
            </w:tcMar>
          </w:tcPr>
          <w:p w:rsidR="00000000" w:rsidDel="00000000" w:rsidP="00000000" w:rsidRDefault="00000000" w:rsidRPr="00000000" w14:paraId="00000034">
            <w:pPr>
              <w:rPr>
                <w:sz w:val="20"/>
                <w:szCs w:val="20"/>
              </w:rPr>
            </w:pPr>
            <w:r w:rsidDel="00000000" w:rsidR="00000000" w:rsidRPr="00000000">
              <w:rPr>
                <w:rFonts w:ascii="Arial" w:cs="Arial" w:eastAsia="Arial" w:hAnsi="Arial"/>
                <w:b w:val="1"/>
                <w:bCs w:val="1"/>
                <w:color w:val="ffffff"/>
                <w:sz w:val="20"/>
                <w:szCs w:val="20"/>
                <w:rtl w:val="0"/>
              </w:rPr>
              <w:t xml:space="preserve">Attribute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70.0" w:type="dxa"/>
              <w:left w:w="110.0" w:type="dxa"/>
              <w:bottom w:w="70.0" w:type="dxa"/>
              <w:right w:w="110.0" w:type="dxa"/>
            </w:tcMar>
          </w:tcPr>
          <w:p w:rsidR="00000000" w:rsidDel="00000000" w:rsidP="00000000" w:rsidRDefault="00000000" w:rsidRPr="00000000" w14:paraId="00000035">
            <w:pPr>
              <w:rPr>
                <w:sz w:val="20"/>
                <w:szCs w:val="20"/>
              </w:rPr>
            </w:pPr>
            <w:r w:rsidDel="00000000" w:rsidR="00000000" w:rsidRPr="00000000">
              <w:rPr>
                <w:rFonts w:ascii="Arial" w:cs="Arial" w:eastAsia="Arial" w:hAnsi="Arial"/>
                <w:color w:val="ffffff"/>
                <w:sz w:val="20"/>
                <w:szCs w:val="20"/>
                <w:rtl w:val="0"/>
              </w:rPr>
              <w:t xml:space="preserve">Details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36">
            <w:pPr>
              <w:rPr>
                <w:sz w:val="20"/>
                <w:szCs w:val="20"/>
              </w:rPr>
            </w:pPr>
            <w:r w:rsidDel="00000000" w:rsidR="00000000" w:rsidRPr="00000000">
              <w:rPr>
                <w:rFonts w:ascii="Arial" w:cs="Arial" w:eastAsia="Arial" w:hAnsi="Arial"/>
                <w:b w:val="1"/>
                <w:bCs w:val="1"/>
                <w:color w:val="9a7d0a"/>
                <w:sz w:val="20"/>
                <w:szCs w:val="20"/>
                <w:rtl w:val="0"/>
              </w:rPr>
              <w:t xml:space="preserve">Name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37">
            <w:pPr>
              <w:rPr>
                <w:sz w:val="20"/>
                <w:szCs w:val="20"/>
              </w:rPr>
            </w:pPr>
            <w:r w:rsidDel="00000000" w:rsidR="00000000" w:rsidRPr="00000000">
              <w:rPr>
                <w:rFonts w:ascii="Arial" w:cs="Arial" w:eastAsia="Arial" w:hAnsi="Arial"/>
                <w:color w:val="2c2c2c"/>
                <w:sz w:val="20"/>
                <w:szCs w:val="20"/>
                <w:rtl w:val="0"/>
              </w:rPr>
              <w:t xml:space="preserve">Deepak Kumar (77.4 %)</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38">
            <w:pPr>
              <w:rPr>
                <w:sz w:val="20"/>
                <w:szCs w:val="20"/>
              </w:rPr>
            </w:pPr>
            <w:r w:rsidDel="00000000" w:rsidR="00000000" w:rsidRPr="00000000">
              <w:rPr>
                <w:rFonts w:ascii="Arial" w:cs="Arial" w:eastAsia="Arial" w:hAnsi="Arial"/>
                <w:b w:val="1"/>
                <w:bCs w:val="1"/>
                <w:color w:val="9a7d0a"/>
                <w:sz w:val="20"/>
                <w:szCs w:val="20"/>
                <w:rtl w:val="0"/>
              </w:rPr>
              <w:t xml:space="preserve">Brand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39">
            <w:pPr>
              <w:rPr>
                <w:sz w:val="20"/>
                <w:szCs w:val="20"/>
              </w:rPr>
            </w:pPr>
            <w:r w:rsidDel="00000000" w:rsidR="00000000" w:rsidRPr="00000000">
              <w:rPr>
                <w:rFonts w:ascii="Arial" w:cs="Arial" w:eastAsia="Arial" w:hAnsi="Arial"/>
                <w:color w:val="2c2c2c"/>
                <w:sz w:val="20"/>
                <w:szCs w:val="20"/>
                <w:rtl w:val="0"/>
              </w:rPr>
              <w:t xml:space="preserve">Krishi Raftaar (operating brand of Yogitha Biofarming)</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3A">
            <w:pPr>
              <w:rPr>
                <w:sz w:val="20"/>
                <w:szCs w:val="20"/>
              </w:rPr>
            </w:pPr>
            <w:r w:rsidDel="00000000" w:rsidR="00000000" w:rsidRPr="00000000">
              <w:rPr>
                <w:rFonts w:ascii="Arial" w:cs="Arial" w:eastAsia="Arial" w:hAnsi="Arial"/>
                <w:b w:val="1"/>
                <w:bCs w:val="1"/>
                <w:color w:val="9a7d0a"/>
                <w:sz w:val="20"/>
                <w:szCs w:val="20"/>
                <w:rtl w:val="0"/>
              </w:rPr>
              <w:t xml:space="preserve">Location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3B">
            <w:pPr>
              <w:rPr>
                <w:sz w:val="20"/>
                <w:szCs w:val="20"/>
              </w:rPr>
            </w:pPr>
            <w:r w:rsidDel="00000000" w:rsidR="00000000" w:rsidRPr="00000000">
              <w:rPr>
                <w:rFonts w:ascii="Arial" w:cs="Arial" w:eastAsia="Arial" w:hAnsi="Arial"/>
                <w:color w:val="2c2c2c"/>
                <w:sz w:val="20"/>
                <w:szCs w:val="20"/>
                <w:rtl w:val="0"/>
              </w:rPr>
              <w:t xml:space="preserve">Kharagpur, West Bengal</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3C">
            <w:pPr>
              <w:rPr>
                <w:sz w:val="20"/>
                <w:szCs w:val="20"/>
              </w:rPr>
            </w:pPr>
            <w:r w:rsidDel="00000000" w:rsidR="00000000" w:rsidRPr="00000000">
              <w:rPr>
                <w:rFonts w:ascii="Arial" w:cs="Arial" w:eastAsia="Arial" w:hAnsi="Arial"/>
                <w:b w:val="1"/>
                <w:bCs w:val="1"/>
                <w:color w:val="9a7d0a"/>
                <w:sz w:val="20"/>
                <w:szCs w:val="20"/>
                <w:rtl w:val="0"/>
              </w:rPr>
              <w:t xml:space="preserve">Background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3D">
            <w:pPr>
              <w:rPr>
                <w:sz w:val="20"/>
                <w:szCs w:val="20"/>
              </w:rPr>
            </w:pPr>
            <w:r w:rsidDel="00000000" w:rsidR="00000000" w:rsidRPr="00000000">
              <w:rPr>
                <w:rFonts w:ascii="Arial" w:cs="Arial" w:eastAsia="Arial" w:hAnsi="Arial"/>
                <w:color w:val="2c2c2c"/>
                <w:sz w:val="20"/>
                <w:szCs w:val="20"/>
                <w:rtl w:val="0"/>
              </w:rPr>
              <w:t xml:space="preserve">Started in 2019 after identifying distribution and advisory gaps for small farmers. Came from outside agriculture; spent years doing ground-level surveys and building farmer trust before launching services.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3E">
            <w:pPr>
              <w:rPr>
                <w:sz w:val="20"/>
                <w:szCs w:val="20"/>
              </w:rPr>
            </w:pPr>
            <w:r w:rsidDel="00000000" w:rsidR="00000000" w:rsidRPr="00000000">
              <w:rPr>
                <w:rFonts w:ascii="Arial" w:cs="Arial" w:eastAsia="Arial" w:hAnsi="Arial"/>
                <w:b w:val="1"/>
                <w:bCs w:val="1"/>
                <w:color w:val="9a7d0a"/>
                <w:sz w:val="20"/>
                <w:szCs w:val="20"/>
                <w:rtl w:val="0"/>
              </w:rPr>
              <w:t xml:space="preserve">Team</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3F">
            <w:pPr>
              <w:rPr>
                <w:sz w:val="20"/>
                <w:szCs w:val="20"/>
              </w:rPr>
            </w:pPr>
            <w:r w:rsidDel="00000000" w:rsidR="00000000" w:rsidRPr="00000000">
              <w:rPr>
                <w:rFonts w:ascii="Arial" w:cs="Arial" w:eastAsia="Arial" w:hAnsi="Arial"/>
                <w:color w:val="2c2c2c"/>
                <w:sz w:val="20"/>
                <w:szCs w:val="20"/>
                <w:rtl w:val="0"/>
              </w:rPr>
              <w:t xml:space="preserve">14 people: 4-5 in marketing (field), 6 in operations, balance in admin. Lean but stretched.</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40">
            <w:pPr>
              <w:rPr>
                <w:sz w:val="20"/>
                <w:szCs w:val="20"/>
              </w:rPr>
            </w:pPr>
            <w:r w:rsidDel="00000000" w:rsidR="00000000" w:rsidRPr="00000000">
              <w:rPr>
                <w:rFonts w:ascii="Arial" w:cs="Arial" w:eastAsia="Arial" w:hAnsi="Arial"/>
                <w:b w:val="1"/>
                <w:bCs w:val="1"/>
                <w:color w:val="9a7d0a"/>
                <w:sz w:val="20"/>
                <w:szCs w:val="20"/>
                <w:rtl w:val="0"/>
              </w:rPr>
              <w:t xml:space="preserve">Validation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41">
            <w:pPr>
              <w:rPr>
                <w:sz w:val="20"/>
                <w:szCs w:val="20"/>
                <w:highlight w:val="yellow"/>
              </w:rPr>
            </w:pPr>
            <w:r w:rsidDel="00000000" w:rsidR="00000000" w:rsidRPr="00000000">
              <w:rPr>
                <w:rFonts w:ascii="Arial" w:cs="Arial" w:eastAsia="Arial" w:hAnsi="Arial"/>
                <w:color w:val="2c2c2c"/>
                <w:sz w:val="20"/>
                <w:szCs w:val="20"/>
                <w:rtl w:val="0"/>
              </w:rPr>
              <w:t xml:space="preserve">Fits NBV thesis </w:t>
            </w:r>
            <w:r w:rsidDel="00000000" w:rsidR="00000000" w:rsidRPr="00000000">
              <w:rPr>
                <w:rFonts w:ascii="Arial" w:cs="Arial" w:eastAsia="Arial" w:hAnsi="Arial"/>
                <w:color w:val="2c2c2c"/>
                <w:sz w:val="20"/>
                <w:szCs w:val="20"/>
                <w:highlight w:val="yellow"/>
                <w:rtl w:val="0"/>
              </w:rPr>
              <w:t xml:space="preserve">(we need to vi</w:t>
            </w:r>
            <w:r w:rsidDel="00000000" w:rsidR="00000000" w:rsidRPr="00000000">
              <w:rPr>
                <w:sz w:val="20"/>
                <w:szCs w:val="20"/>
                <w:highlight w:val="yellow"/>
                <w:rtl w:val="0"/>
              </w:rPr>
              <w:t xml:space="preserve">sit the centres and verify)</w:t>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42">
            <w:pPr>
              <w:rPr>
                <w:sz w:val="20"/>
                <w:szCs w:val="20"/>
              </w:rPr>
            </w:pPr>
            <w:r w:rsidDel="00000000" w:rsidR="00000000" w:rsidRPr="00000000">
              <w:rPr>
                <w:rFonts w:ascii="Arial" w:cs="Arial" w:eastAsia="Arial" w:hAnsi="Arial"/>
                <w:b w:val="1"/>
                <w:bCs w:val="1"/>
                <w:color w:val="9a7d0a"/>
                <w:sz w:val="20"/>
                <w:szCs w:val="20"/>
                <w:rtl w:val="0"/>
              </w:rPr>
              <w:t xml:space="preserve">Awards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43">
            <w:pPr>
              <w:rPr>
                <w:sz w:val="20"/>
                <w:szCs w:val="20"/>
              </w:rPr>
            </w:pPr>
            <w:r w:rsidDel="00000000" w:rsidR="00000000" w:rsidRPr="00000000">
              <w:rPr>
                <w:rFonts w:ascii="Arial" w:cs="Arial" w:eastAsia="Arial" w:hAnsi="Arial"/>
                <w:color w:val="2c2c2c"/>
                <w:sz w:val="20"/>
                <w:szCs w:val="20"/>
                <w:rtl w:val="0"/>
              </w:rPr>
              <w:t xml:space="preserve">Green Bengal Innovation Contest 2024, TIECON Kolkata 2023</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44">
            <w:pPr>
              <w:rPr>
                <w:sz w:val="20"/>
                <w:szCs w:val="20"/>
              </w:rPr>
            </w:pPr>
            <w:r w:rsidDel="00000000" w:rsidR="00000000" w:rsidRPr="00000000">
              <w:rPr>
                <w:rFonts w:ascii="Arial" w:cs="Arial" w:eastAsia="Arial" w:hAnsi="Arial"/>
                <w:b w:val="1"/>
                <w:bCs w:val="1"/>
                <w:color w:val="9a7d0a"/>
                <w:sz w:val="20"/>
                <w:szCs w:val="20"/>
                <w:rtl w:val="0"/>
              </w:rPr>
              <w:t xml:space="preserve">Grants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45">
            <w:pPr>
              <w:rPr>
                <w:sz w:val="20"/>
                <w:szCs w:val="20"/>
              </w:rPr>
            </w:pPr>
            <w:r w:rsidDel="00000000" w:rsidR="00000000" w:rsidRPr="00000000">
              <w:rPr>
                <w:rFonts w:ascii="Arial" w:cs="Arial" w:eastAsia="Arial" w:hAnsi="Arial"/>
                <w:color w:val="2c2c2c"/>
                <w:sz w:val="20"/>
                <w:szCs w:val="20"/>
                <w:rtl w:val="0"/>
              </w:rPr>
              <w:t xml:space="preserve">Rs 10 Lakh RKVY-RAFTAAR (Ministry of Agriculture)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046">
            <w:pPr>
              <w:rPr>
                <w:sz w:val="20"/>
                <w:szCs w:val="20"/>
              </w:rPr>
            </w:pPr>
            <w:r w:rsidDel="00000000" w:rsidR="00000000" w:rsidRPr="00000000">
              <w:rPr>
                <w:rFonts w:ascii="Arial" w:cs="Arial" w:eastAsia="Arial" w:hAnsi="Arial"/>
                <w:b w:val="1"/>
                <w:bCs w:val="1"/>
                <w:color w:val="9a7d0a"/>
                <w:sz w:val="20"/>
                <w:szCs w:val="20"/>
                <w:rtl w:val="0"/>
              </w:rPr>
              <w:t xml:space="preserve">Incubation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047">
            <w:pPr>
              <w:rPr>
                <w:sz w:val="20"/>
                <w:szCs w:val="20"/>
              </w:rPr>
            </w:pPr>
            <w:r w:rsidDel="00000000" w:rsidR="00000000" w:rsidRPr="00000000">
              <w:rPr>
                <w:rFonts w:ascii="Arial" w:cs="Arial" w:eastAsia="Arial" w:hAnsi="Arial"/>
                <w:color w:val="2c2c2c"/>
                <w:sz w:val="20"/>
                <w:szCs w:val="20"/>
                <w:rtl w:val="0"/>
              </w:rPr>
              <w:t xml:space="preserve">ABIF IIT-Kharagpur, CCSNIAM NABI (GoI)</w:t>
            </w:r>
            <w:r w:rsidDel="00000000" w:rsidR="00000000" w:rsidRPr="00000000">
              <w:rPr>
                <w:rtl w:val="0"/>
              </w:rPr>
            </w:r>
          </w:p>
        </w:tc>
      </w:tr>
    </w:tbl>
    <w:p w:rsidR="00000000" w:rsidDel="00000000" w:rsidP="00000000" w:rsidRDefault="00000000" w:rsidRPr="00000000" w14:paraId="00000048">
      <w:pPr>
        <w:pBdr>
          <w:bottom w:color="b8960c" w:space="3" w:sz="8" w:val="single"/>
        </w:pBdr>
        <w:spacing w:after="80" w:before="260" w:lineRule="auto"/>
        <w:rPr>
          <w:sz w:val="22"/>
          <w:szCs w:val="22"/>
        </w:rPr>
      </w:pPr>
      <w:r w:rsidDel="00000000" w:rsidR="00000000" w:rsidRPr="00000000">
        <w:rPr>
          <w:b w:val="1"/>
          <w:bCs w:val="1"/>
          <w:color w:val="9a7d0a"/>
          <w:sz w:val="22"/>
          <w:szCs w:val="22"/>
          <w:rtl w:val="0"/>
        </w:rPr>
        <w:t xml:space="preserve">#6 </w:t>
      </w:r>
      <w:r w:rsidDel="00000000" w:rsidR="00000000" w:rsidRPr="00000000">
        <w:rPr>
          <w:rFonts w:ascii="Arial" w:cs="Arial" w:eastAsia="Arial" w:hAnsi="Arial"/>
          <w:b w:val="1"/>
          <w:bCs w:val="1"/>
          <w:color w:val="9a7d0a"/>
          <w:sz w:val="22"/>
          <w:szCs w:val="22"/>
          <w:rtl w:val="0"/>
        </w:rPr>
        <w:t xml:space="preserve">Why Did They Start?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Deepak started in 2019 after years of observing small and marginal farmers being failed by the system. He mentioned working with farming communities in Jharkhand and West Bengal before formally starting.</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His original observation was simple: farmers were not attending government advisory camps and vaccination camps even when they were organized. He did surveys and found turnout of only 20-30% from a targeted 200 farmers. He went back and asked directly. The answer was: no money to travel, no trust in government programs.</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He traced the problem to the intermediary layer. Farmers were buying fertilizers from local dealers at inflated rates because they had no alternatives. He described a specific example from 2008-09: a product priced at Rs 75 was being sold for Rs 200. He tried to intervene and was resisted. He kept going.</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He left his home in Kharagpur for 5 years to work in the field. In the call, he said: 'Farmers are very intelligent, they have the problem, but we don't address the situation well.' This shaped his belief that the solution has to be physical-first and community-anchored.</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His thesis: India does not lack government schemes or solutions. It lacks last-mile trusted distribution. A mobile app alone will not fix this because farmers want a company in their village they can walk into. That is what the physical center model is.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Revenue started coming from three sources: recommendations for seeds (commission from seed companies), organic inputs (third-party commission), and market linkage (buy farmer produce, sell to third-party buyers with margin). FY25 revenue crossed Rs 1 crore for the first time. </w:t>
      </w:r>
      <w:r w:rsidDel="00000000" w:rsidR="00000000" w:rsidRPr="00000000">
        <w:rPr>
          <w:rFonts w:ascii="Arial" w:cs="Arial" w:eastAsia="Arial" w:hAnsi="Arial"/>
          <w:b w:val="0"/>
          <w:bCs w:val="0"/>
          <w:i w:val="0"/>
          <w:iCs w:val="0"/>
          <w:smallCaps w:val="0"/>
          <w:strike w:val="0"/>
          <w:color w:val="2c2c2c"/>
          <w:sz w:val="20"/>
          <w:szCs w:val="20"/>
          <w:highlight w:val="yellow"/>
          <w:u w:val="none"/>
          <w:vertAlign w:val="baseline"/>
          <w:rtl w:val="0"/>
        </w:rPr>
        <w:t xml:space="preserve">4th source of </w:t>
      </w:r>
      <w:r w:rsidDel="00000000" w:rsidR="00000000" w:rsidRPr="00000000">
        <w:rPr>
          <w:sz w:val="20"/>
          <w:szCs w:val="20"/>
          <w:highlight w:val="yellow"/>
          <w:rtl w:val="0"/>
        </w:rPr>
        <w:t xml:space="preserve">revenue</w:t>
      </w:r>
      <w:r w:rsidDel="00000000" w:rsidR="00000000" w:rsidRPr="00000000">
        <w:rPr>
          <w:rFonts w:ascii="Arial" w:cs="Arial" w:eastAsia="Arial" w:hAnsi="Arial"/>
          <w:b w:val="0"/>
          <w:bCs w:val="0"/>
          <w:i w:val="0"/>
          <w:iCs w:val="0"/>
          <w:smallCaps w:val="0"/>
          <w:strike w:val="0"/>
          <w:color w:val="2c2c2c"/>
          <w:sz w:val="20"/>
          <w:szCs w:val="20"/>
          <w:highlight w:val="yellow"/>
          <w:u w:val="none"/>
          <w:vertAlign w:val="baseline"/>
          <w:rtl w:val="0"/>
        </w:rPr>
        <w:t xml:space="preserve"> is the </w:t>
      </w:r>
      <w:r w:rsidDel="00000000" w:rsidR="00000000" w:rsidRPr="00000000">
        <w:rPr>
          <w:sz w:val="20"/>
          <w:szCs w:val="20"/>
          <w:highlight w:val="yellow"/>
          <w:rtl w:val="0"/>
        </w:rPr>
        <w:t xml:space="preserve">commission</w:t>
      </w:r>
      <w:r w:rsidDel="00000000" w:rsidR="00000000" w:rsidRPr="00000000">
        <w:rPr>
          <w:rFonts w:ascii="Arial" w:cs="Arial" w:eastAsia="Arial" w:hAnsi="Arial"/>
          <w:b w:val="0"/>
          <w:bCs w:val="0"/>
          <w:i w:val="0"/>
          <w:iCs w:val="0"/>
          <w:smallCaps w:val="0"/>
          <w:strike w:val="0"/>
          <w:color w:val="2c2c2c"/>
          <w:sz w:val="20"/>
          <w:szCs w:val="20"/>
          <w:highlight w:val="yellow"/>
          <w:u w:val="none"/>
          <w:vertAlign w:val="baseline"/>
          <w:rtl w:val="0"/>
        </w:rPr>
        <w:t xml:space="preserve"> from Pension funds but this has not been </w:t>
      </w:r>
      <w:r w:rsidDel="00000000" w:rsidR="00000000" w:rsidRPr="00000000">
        <w:rPr>
          <w:sz w:val="20"/>
          <w:szCs w:val="20"/>
          <w:highlight w:val="yellow"/>
          <w:rtl w:val="0"/>
        </w:rPr>
        <w:t xml:space="preserve">reflected in the MIS</w:t>
      </w:r>
      <w:r w:rsidDel="00000000" w:rsidR="00000000" w:rsidRPr="00000000">
        <w:rPr>
          <w:rtl w:val="0"/>
        </w:rPr>
      </w:r>
    </w:p>
    <w:p w:rsidR="00000000" w:rsidDel="00000000" w:rsidP="00000000" w:rsidRDefault="00000000" w:rsidRPr="00000000" w14:paraId="0000004F">
      <w:pPr>
        <w:pBdr>
          <w:bottom w:color="b8960c" w:space="3" w:sz="8" w:val="single"/>
        </w:pBdr>
        <w:spacing w:after="80" w:before="260" w:lineRule="auto"/>
        <w:rPr/>
      </w:pPr>
      <w:r w:rsidDel="00000000" w:rsidR="00000000" w:rsidRPr="00000000">
        <w:rPr>
          <w:b w:val="1"/>
          <w:bCs w:val="1"/>
          <w:color w:val="9a7d0a"/>
          <w:sz w:val="22"/>
          <w:szCs w:val="22"/>
          <w:rtl w:val="0"/>
        </w:rPr>
        <w:t xml:space="preserve">#7 </w:t>
      </w:r>
      <w:r w:rsidDel="00000000" w:rsidR="00000000" w:rsidRPr="00000000">
        <w:rPr>
          <w:rFonts w:ascii="Arial" w:cs="Arial" w:eastAsia="Arial" w:hAnsi="Arial"/>
          <w:b w:val="1"/>
          <w:bCs w:val="1"/>
          <w:color w:val="9a7d0a"/>
          <w:sz w:val="22"/>
          <w:szCs w:val="22"/>
          <w:rtl w:val="0"/>
        </w:rPr>
        <w:t xml:space="preserve">Problem Statement and Solution</w:t>
      </w:r>
      <w:r w:rsidDel="00000000" w:rsidR="00000000" w:rsidRPr="00000000">
        <w:rPr>
          <w:rtl w:val="0"/>
        </w:rPr>
      </w:r>
    </w:p>
    <w:tbl>
      <w:tblPr>
        <w:tblStyle w:val="Table6"/>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3285"/>
        <w:gridCol w:w="4740"/>
        <w:tblGridChange w:id="0">
          <w:tblGrid>
            <w:gridCol w:w="1995"/>
            <w:gridCol w:w="3285"/>
            <w:gridCol w:w="474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50">
            <w:pPr>
              <w:rPr>
                <w:sz w:val="20"/>
                <w:szCs w:val="20"/>
              </w:rPr>
            </w:pPr>
            <w:r w:rsidDel="00000000" w:rsidR="00000000" w:rsidRPr="00000000">
              <w:rPr>
                <w:rFonts w:ascii="Arial" w:cs="Arial" w:eastAsia="Arial" w:hAnsi="Arial"/>
                <w:b w:val="1"/>
                <w:bCs w:val="1"/>
                <w:color w:val="ffffff"/>
                <w:sz w:val="20"/>
                <w:szCs w:val="20"/>
                <w:rtl w:val="0"/>
              </w:rPr>
              <w:t xml:space="preserve">Problem</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51">
            <w:pPr>
              <w:rPr>
                <w:sz w:val="20"/>
                <w:szCs w:val="20"/>
              </w:rPr>
            </w:pPr>
            <w:r w:rsidDel="00000000" w:rsidR="00000000" w:rsidRPr="00000000">
              <w:rPr>
                <w:rFonts w:ascii="Arial" w:cs="Arial" w:eastAsia="Arial" w:hAnsi="Arial"/>
                <w:b w:val="1"/>
                <w:bCs w:val="1"/>
                <w:color w:val="ffffff"/>
                <w:sz w:val="20"/>
                <w:szCs w:val="20"/>
                <w:rtl w:val="0"/>
              </w:rPr>
              <w:t xml:space="preserve">Impact on Farmer</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52">
            <w:pPr>
              <w:rPr>
                <w:sz w:val="20"/>
                <w:szCs w:val="20"/>
              </w:rPr>
            </w:pPr>
            <w:r w:rsidDel="00000000" w:rsidR="00000000" w:rsidRPr="00000000">
              <w:rPr>
                <w:rFonts w:ascii="Arial" w:cs="Arial" w:eastAsia="Arial" w:hAnsi="Arial"/>
                <w:b w:val="1"/>
                <w:bCs w:val="1"/>
                <w:color w:val="ffffff"/>
                <w:sz w:val="20"/>
                <w:szCs w:val="20"/>
                <w:rtl w:val="0"/>
              </w:rPr>
              <w:t xml:space="preserve">Krishi Raftaar Solution</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3">
            <w:pPr>
              <w:rPr>
                <w:sz w:val="20"/>
                <w:szCs w:val="20"/>
              </w:rPr>
            </w:pPr>
            <w:r w:rsidDel="00000000" w:rsidR="00000000" w:rsidRPr="00000000">
              <w:rPr>
                <w:rFonts w:ascii="Arial" w:cs="Arial" w:eastAsia="Arial" w:hAnsi="Arial"/>
                <w:b w:val="0"/>
                <w:bCs w:val="0"/>
                <w:color w:val="2c2c2c"/>
                <w:sz w:val="20"/>
                <w:szCs w:val="20"/>
                <w:rtl w:val="0"/>
              </w:rPr>
              <w:t xml:space="preserve">No scientific advisory at village level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4">
            <w:pPr>
              <w:rPr>
                <w:sz w:val="20"/>
                <w:szCs w:val="20"/>
              </w:rPr>
            </w:pPr>
            <w:r w:rsidDel="00000000" w:rsidR="00000000" w:rsidRPr="00000000">
              <w:rPr>
                <w:rFonts w:ascii="Arial" w:cs="Arial" w:eastAsia="Arial" w:hAnsi="Arial"/>
                <w:b w:val="0"/>
                <w:bCs w:val="0"/>
                <w:color w:val="2c2c2c"/>
                <w:sz w:val="20"/>
                <w:szCs w:val="20"/>
                <w:rtl w:val="0"/>
              </w:rPr>
              <w:t xml:space="preserve">Over-application of fertilizers, pesticide damage, suboptimal yields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5">
            <w:pPr>
              <w:rPr>
                <w:sz w:val="20"/>
                <w:szCs w:val="20"/>
              </w:rPr>
            </w:pPr>
            <w:r w:rsidDel="00000000" w:rsidR="00000000" w:rsidRPr="00000000">
              <w:rPr>
                <w:rFonts w:ascii="Arial" w:cs="Arial" w:eastAsia="Arial" w:hAnsi="Arial"/>
                <w:b w:val="0"/>
                <w:bCs w:val="0"/>
                <w:color w:val="2c2c2c"/>
                <w:sz w:val="20"/>
                <w:szCs w:val="20"/>
                <w:rtl w:val="0"/>
              </w:rPr>
              <w:t xml:space="preserve">Village-level soil testing camps with customized nutrient plans and expert advisory</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56">
            <w:pPr>
              <w:rPr>
                <w:sz w:val="20"/>
                <w:szCs w:val="20"/>
              </w:rPr>
            </w:pPr>
            <w:r w:rsidDel="00000000" w:rsidR="00000000" w:rsidRPr="00000000">
              <w:rPr>
                <w:rFonts w:ascii="Arial" w:cs="Arial" w:eastAsia="Arial" w:hAnsi="Arial"/>
                <w:b w:val="0"/>
                <w:bCs w:val="0"/>
                <w:color w:val="2c2c2c"/>
                <w:sz w:val="20"/>
                <w:szCs w:val="20"/>
                <w:rtl w:val="0"/>
              </w:rPr>
              <w:t xml:space="preserve">Mandi commission 6-10% on produce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57">
            <w:pPr>
              <w:rPr>
                <w:sz w:val="20"/>
                <w:szCs w:val="20"/>
              </w:rPr>
            </w:pPr>
            <w:r w:rsidDel="00000000" w:rsidR="00000000" w:rsidRPr="00000000">
              <w:rPr>
                <w:rFonts w:ascii="Arial" w:cs="Arial" w:eastAsia="Arial" w:hAnsi="Arial"/>
                <w:b w:val="0"/>
                <w:bCs w:val="0"/>
                <w:color w:val="2c2c2c"/>
                <w:sz w:val="20"/>
                <w:szCs w:val="20"/>
                <w:rtl w:val="0"/>
              </w:rPr>
              <w:t xml:space="preserve">Margin erosion, delayed payments, price uncertainty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58">
            <w:pPr>
              <w:rPr>
                <w:sz w:val="20"/>
                <w:szCs w:val="20"/>
              </w:rPr>
            </w:pPr>
            <w:sdt>
              <w:sdtPr>
                <w:id w:val="-1027623668"/>
                <w:tag w:val="goog_rdk_26"/>
              </w:sdtPr>
              <w:sdtContent>
                <w:commentRangeStart w:id="0"/>
              </w:sdtContent>
            </w:sdt>
            <w:r w:rsidDel="00000000" w:rsidR="00000000" w:rsidRPr="00000000">
              <w:rPr>
                <w:rFonts w:ascii="Arial" w:cs="Arial" w:eastAsia="Arial" w:hAnsi="Arial"/>
                <w:b w:val="0"/>
                <w:bCs w:val="0"/>
                <w:color w:val="2c2c2c"/>
                <w:sz w:val="20"/>
                <w:szCs w:val="20"/>
                <w:rtl w:val="0"/>
              </w:rPr>
              <w:t xml:space="preserve">Zero-commission direct market linkage; payment within 72 hours</w:t>
            </w:r>
            <w:commentRangeEnd w:id="0"/>
            <w:r w:rsidDel="00000000" w:rsidR="00000000" w:rsidRPr="00000000">
              <w:commentReference w:id="0"/>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9">
            <w:pPr>
              <w:rPr>
                <w:sz w:val="20"/>
                <w:szCs w:val="20"/>
              </w:rPr>
            </w:pPr>
            <w:r w:rsidDel="00000000" w:rsidR="00000000" w:rsidRPr="00000000">
              <w:rPr>
                <w:rFonts w:ascii="Arial" w:cs="Arial" w:eastAsia="Arial" w:hAnsi="Arial"/>
                <w:b w:val="0"/>
                <w:bCs w:val="0"/>
                <w:color w:val="2c2c2c"/>
                <w:sz w:val="20"/>
                <w:szCs w:val="20"/>
                <w:rtl w:val="0"/>
              </w:rPr>
              <w:t xml:space="preserve">Input quality and authenticity uncertainty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A">
            <w:pPr>
              <w:rPr>
                <w:sz w:val="20"/>
                <w:szCs w:val="20"/>
              </w:rPr>
            </w:pPr>
            <w:r w:rsidDel="00000000" w:rsidR="00000000" w:rsidRPr="00000000">
              <w:rPr>
                <w:rFonts w:ascii="Arial" w:cs="Arial" w:eastAsia="Arial" w:hAnsi="Arial"/>
                <w:b w:val="0"/>
                <w:bCs w:val="0"/>
                <w:color w:val="2c2c2c"/>
                <w:sz w:val="20"/>
                <w:szCs w:val="20"/>
                <w:rtl w:val="0"/>
              </w:rPr>
              <w:t xml:space="preserve">Counterfeit products, incorrect usage, crop damage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B">
            <w:pPr>
              <w:rPr>
                <w:sz w:val="20"/>
                <w:szCs w:val="20"/>
              </w:rPr>
            </w:pPr>
            <w:r w:rsidDel="00000000" w:rsidR="00000000" w:rsidRPr="00000000">
              <w:rPr>
                <w:rFonts w:ascii="Arial" w:cs="Arial" w:eastAsia="Arial" w:hAnsi="Arial"/>
                <w:b w:val="0"/>
                <w:bCs w:val="0"/>
                <w:color w:val="2c2c2c"/>
                <w:sz w:val="20"/>
                <w:szCs w:val="20"/>
                <w:rtl w:val="0"/>
              </w:rPr>
              <w:t xml:space="preserve">Curated 200+ SKU supply with advisory-backed sales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5C">
            <w:pPr>
              <w:rPr>
                <w:sz w:val="20"/>
                <w:szCs w:val="20"/>
              </w:rPr>
            </w:pPr>
            <w:r w:rsidDel="00000000" w:rsidR="00000000" w:rsidRPr="00000000">
              <w:rPr>
                <w:rFonts w:ascii="Arial" w:cs="Arial" w:eastAsia="Arial" w:hAnsi="Arial"/>
                <w:b w:val="0"/>
                <w:bCs w:val="0"/>
                <w:color w:val="2c2c2c"/>
                <w:sz w:val="20"/>
                <w:szCs w:val="20"/>
                <w:rtl w:val="0"/>
              </w:rPr>
              <w:t xml:space="preserve">No real-time market price information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5D">
            <w:pPr>
              <w:rPr>
                <w:sz w:val="20"/>
                <w:szCs w:val="20"/>
              </w:rPr>
            </w:pPr>
            <w:r w:rsidDel="00000000" w:rsidR="00000000" w:rsidRPr="00000000">
              <w:rPr>
                <w:rFonts w:ascii="Arial" w:cs="Arial" w:eastAsia="Arial" w:hAnsi="Arial"/>
                <w:b w:val="0"/>
                <w:bCs w:val="0"/>
                <w:color w:val="2c2c2c"/>
                <w:sz w:val="20"/>
                <w:szCs w:val="20"/>
                <w:rtl w:val="0"/>
              </w:rPr>
              <w:t xml:space="preserve">Farmers sell at low prices to local agents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5E">
            <w:pPr>
              <w:rPr>
                <w:sz w:val="20"/>
                <w:szCs w:val="20"/>
              </w:rPr>
            </w:pPr>
            <w:r w:rsidDel="00000000" w:rsidR="00000000" w:rsidRPr="00000000">
              <w:rPr>
                <w:rFonts w:ascii="Arial" w:cs="Arial" w:eastAsia="Arial" w:hAnsi="Arial"/>
                <w:b w:val="0"/>
                <w:bCs w:val="0"/>
                <w:color w:val="2c2c2c"/>
                <w:sz w:val="20"/>
                <w:szCs w:val="20"/>
                <w:rtl w:val="0"/>
              </w:rPr>
              <w:t xml:space="preserve">Market intelligence and direct buyer connections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5F">
            <w:pPr>
              <w:rPr>
                <w:sz w:val="20"/>
                <w:szCs w:val="20"/>
              </w:rPr>
            </w:pPr>
            <w:r w:rsidDel="00000000" w:rsidR="00000000" w:rsidRPr="00000000">
              <w:rPr>
                <w:rFonts w:ascii="Arial" w:cs="Arial" w:eastAsia="Arial" w:hAnsi="Arial"/>
                <w:b w:val="0"/>
                <w:bCs w:val="0"/>
                <w:color w:val="2c2c2c"/>
                <w:sz w:val="20"/>
                <w:szCs w:val="20"/>
                <w:rtl w:val="0"/>
              </w:rPr>
              <w:t xml:space="preserve">Technology inaccessible without physical trust anchor</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0">
            <w:pPr>
              <w:rPr>
                <w:sz w:val="20"/>
                <w:szCs w:val="20"/>
              </w:rPr>
            </w:pPr>
            <w:r w:rsidDel="00000000" w:rsidR="00000000" w:rsidRPr="00000000">
              <w:rPr>
                <w:rFonts w:ascii="Arial" w:cs="Arial" w:eastAsia="Arial" w:hAnsi="Arial"/>
                <w:b w:val="0"/>
                <w:bCs w:val="0"/>
                <w:color w:val="2c2c2c"/>
                <w:sz w:val="20"/>
                <w:szCs w:val="20"/>
                <w:rtl w:val="0"/>
              </w:rPr>
              <w:t xml:space="preserve">App-only models fail due to digital literacy barriers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1">
            <w:pPr>
              <w:rPr>
                <w:sz w:val="20"/>
                <w:szCs w:val="20"/>
              </w:rPr>
            </w:pPr>
            <w:r w:rsidDel="00000000" w:rsidR="00000000" w:rsidRPr="00000000">
              <w:rPr>
                <w:rFonts w:ascii="Arial" w:cs="Arial" w:eastAsia="Arial" w:hAnsi="Arial"/>
                <w:b w:val="0"/>
                <w:bCs w:val="0"/>
                <w:color w:val="2c2c2c"/>
                <w:sz w:val="20"/>
                <w:szCs w:val="20"/>
                <w:rtl w:val="0"/>
              </w:rPr>
              <w:t xml:space="preserve">Phygital model: physical center + digital layer in development</w:t>
            </w:r>
            <w:r w:rsidDel="00000000" w:rsidR="00000000" w:rsidRPr="00000000">
              <w:rPr>
                <w:rtl w:val="0"/>
              </w:rPr>
            </w:r>
          </w:p>
        </w:tc>
      </w:tr>
    </w:tbl>
    <w:p w:rsidR="00000000" w:rsidDel="00000000" w:rsidP="00000000" w:rsidRDefault="00000000" w:rsidRPr="00000000" w14:paraId="00000062">
      <w:pPr>
        <w:pBdr>
          <w:bottom w:color="b8960c" w:space="3" w:sz="8" w:val="single"/>
        </w:pBdr>
        <w:spacing w:after="80" w:before="260" w:lineRule="auto"/>
        <w:rPr/>
      </w:pPr>
      <w:r w:rsidDel="00000000" w:rsidR="00000000" w:rsidRPr="00000000">
        <w:rPr>
          <w:b w:val="1"/>
          <w:bCs w:val="1"/>
          <w:color w:val="9a7d0a"/>
          <w:sz w:val="22"/>
          <w:szCs w:val="22"/>
          <w:rtl w:val="0"/>
        </w:rPr>
        <w:t xml:space="preserve">#8 </w:t>
      </w:r>
      <w:r w:rsidDel="00000000" w:rsidR="00000000" w:rsidRPr="00000000">
        <w:rPr>
          <w:rFonts w:ascii="Arial" w:cs="Arial" w:eastAsia="Arial" w:hAnsi="Arial"/>
          <w:b w:val="1"/>
          <w:bCs w:val="1"/>
          <w:color w:val="9a7d0a"/>
          <w:sz w:val="22"/>
          <w:szCs w:val="22"/>
          <w:rtl w:val="0"/>
        </w:rPr>
        <w:t xml:space="preserve">Business Model and Revenue Channels</w:t>
      </w:r>
      <w:r w:rsidDel="00000000" w:rsidR="00000000" w:rsidRPr="00000000">
        <w:rPr>
          <w:rtl w:val="0"/>
        </w:rPr>
      </w:r>
    </w:p>
    <w:tbl>
      <w:tblPr>
        <w:tblStyle w:val="Table7"/>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0"/>
        <w:gridCol w:w="1080"/>
        <w:gridCol w:w="900"/>
        <w:gridCol w:w="5355"/>
        <w:tblGridChange w:id="0">
          <w:tblGrid>
            <w:gridCol w:w="2730"/>
            <w:gridCol w:w="1080"/>
            <w:gridCol w:w="900"/>
            <w:gridCol w:w="5355"/>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63">
            <w:pPr>
              <w:rPr>
                <w:sz w:val="20"/>
                <w:szCs w:val="20"/>
              </w:rPr>
            </w:pPr>
            <w:r w:rsidDel="00000000" w:rsidR="00000000" w:rsidRPr="00000000">
              <w:rPr>
                <w:rFonts w:ascii="Arial" w:cs="Arial" w:eastAsia="Arial" w:hAnsi="Arial"/>
                <w:b w:val="1"/>
                <w:bCs w:val="1"/>
                <w:color w:val="ffffff"/>
                <w:sz w:val="20"/>
                <w:szCs w:val="20"/>
                <w:rtl w:val="0"/>
              </w:rPr>
              <w:t xml:space="preserve">Channel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64">
            <w:pPr>
              <w:rPr>
                <w:sz w:val="20"/>
                <w:szCs w:val="20"/>
              </w:rPr>
            </w:pPr>
            <w:r w:rsidDel="00000000" w:rsidR="00000000" w:rsidRPr="00000000">
              <w:rPr>
                <w:rFonts w:ascii="Arial" w:cs="Arial" w:eastAsia="Arial" w:hAnsi="Arial"/>
                <w:b w:val="1"/>
                <w:bCs w:val="1"/>
                <w:color w:val="ffffff"/>
                <w:sz w:val="20"/>
                <w:szCs w:val="20"/>
                <w:rtl w:val="0"/>
              </w:rPr>
              <w:t xml:space="preserve">FY25 Revenue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65">
            <w:pPr>
              <w:rPr>
                <w:sz w:val="20"/>
                <w:szCs w:val="20"/>
              </w:rPr>
            </w:pPr>
            <w:r w:rsidDel="00000000" w:rsidR="00000000" w:rsidRPr="00000000">
              <w:rPr>
                <w:rFonts w:ascii="Arial" w:cs="Arial" w:eastAsia="Arial" w:hAnsi="Arial"/>
                <w:b w:val="1"/>
                <w:bCs w:val="1"/>
                <w:color w:val="ffffff"/>
                <w:sz w:val="20"/>
                <w:szCs w:val="20"/>
                <w:rtl w:val="0"/>
              </w:rPr>
              <w:t xml:space="preserve">Margin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66">
            <w:pPr>
              <w:rPr>
                <w:sz w:val="20"/>
                <w:szCs w:val="20"/>
              </w:rPr>
            </w:pPr>
            <w:r w:rsidDel="00000000" w:rsidR="00000000" w:rsidRPr="00000000">
              <w:rPr>
                <w:rFonts w:ascii="Arial" w:cs="Arial" w:eastAsia="Arial" w:hAnsi="Arial"/>
                <w:b w:val="1"/>
                <w:bCs w:val="1"/>
                <w:color w:val="ffffff"/>
                <w:sz w:val="20"/>
                <w:szCs w:val="20"/>
                <w:rtl w:val="0"/>
              </w:rPr>
              <w:t xml:space="preserve">Notes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7">
            <w:pPr>
              <w:rPr>
                <w:sz w:val="20"/>
                <w:szCs w:val="20"/>
              </w:rPr>
            </w:pPr>
            <w:r w:rsidDel="00000000" w:rsidR="00000000" w:rsidRPr="00000000">
              <w:rPr>
                <w:rFonts w:ascii="Arial" w:cs="Arial" w:eastAsia="Arial" w:hAnsi="Arial"/>
                <w:b w:val="0"/>
                <w:bCs w:val="0"/>
                <w:color w:val="2c2c2c"/>
                <w:sz w:val="20"/>
                <w:szCs w:val="20"/>
                <w:rtl w:val="0"/>
              </w:rPr>
              <w:t xml:space="preserve">Market Linkage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8">
            <w:pPr>
              <w:rPr>
                <w:sz w:val="20"/>
                <w:szCs w:val="20"/>
              </w:rPr>
            </w:pPr>
            <w:r w:rsidDel="00000000" w:rsidR="00000000" w:rsidRPr="00000000">
              <w:rPr>
                <w:rFonts w:ascii="Arial" w:cs="Arial" w:eastAsia="Arial" w:hAnsi="Arial"/>
                <w:b w:val="0"/>
                <w:bCs w:val="0"/>
                <w:color w:val="2c2c2c"/>
                <w:sz w:val="20"/>
                <w:szCs w:val="20"/>
                <w:rtl w:val="0"/>
              </w:rPr>
              <w:t xml:space="preserve">Rs 76.99 L (80%)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9">
            <w:pPr>
              <w:rPr>
                <w:sz w:val="20"/>
                <w:szCs w:val="20"/>
              </w:rPr>
            </w:pPr>
            <w:r w:rsidDel="00000000" w:rsidR="00000000" w:rsidRPr="00000000">
              <w:rPr>
                <w:rFonts w:ascii="Arial" w:cs="Arial" w:eastAsia="Arial" w:hAnsi="Arial"/>
                <w:b w:val="0"/>
                <w:bCs w:val="0"/>
                <w:color w:val="2c2c2c"/>
                <w:sz w:val="20"/>
                <w:szCs w:val="20"/>
                <w:rtl w:val="0"/>
              </w:rPr>
              <w:t xml:space="preserve">12%</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A">
            <w:pPr>
              <w:rPr>
                <w:sz w:val="20"/>
                <w:szCs w:val="20"/>
              </w:rPr>
            </w:pPr>
            <w:r w:rsidDel="00000000" w:rsidR="00000000" w:rsidRPr="00000000">
              <w:rPr>
                <w:rFonts w:ascii="Arial" w:cs="Arial" w:eastAsia="Arial" w:hAnsi="Arial"/>
                <w:b w:val="0"/>
                <w:bCs w:val="0"/>
                <w:color w:val="2c2c2c"/>
                <w:sz w:val="20"/>
                <w:szCs w:val="20"/>
                <w:rtl w:val="0"/>
              </w:rPr>
              <w:t xml:space="preserve">Buy farmer produce, sell to buyers. 600 MT handled. Zero commission vs mandi's 6-10%.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6B">
            <w:pPr>
              <w:rPr>
                <w:sz w:val="20"/>
                <w:szCs w:val="20"/>
              </w:rPr>
            </w:pPr>
            <w:r w:rsidDel="00000000" w:rsidR="00000000" w:rsidRPr="00000000">
              <w:rPr>
                <w:rFonts w:ascii="Arial" w:cs="Arial" w:eastAsia="Arial" w:hAnsi="Arial"/>
                <w:b w:val="0"/>
                <w:bCs w:val="0"/>
                <w:color w:val="2c2c2c"/>
                <w:sz w:val="20"/>
                <w:szCs w:val="20"/>
                <w:rtl w:val="0"/>
              </w:rPr>
              <w:t xml:space="preserve">Plant Protection / Input Supply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6C">
            <w:pPr>
              <w:rPr>
                <w:sz w:val="20"/>
                <w:szCs w:val="20"/>
              </w:rPr>
            </w:pPr>
            <w:r w:rsidDel="00000000" w:rsidR="00000000" w:rsidRPr="00000000">
              <w:rPr>
                <w:rFonts w:ascii="Arial" w:cs="Arial" w:eastAsia="Arial" w:hAnsi="Arial"/>
                <w:b w:val="0"/>
                <w:bCs w:val="0"/>
                <w:color w:val="2c2c2c"/>
                <w:sz w:val="20"/>
                <w:szCs w:val="20"/>
                <w:rtl w:val="0"/>
              </w:rPr>
              <w:t xml:space="preserve">Rs 11.56 L (12%)</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6D">
            <w:pPr>
              <w:rPr>
                <w:sz w:val="20"/>
                <w:szCs w:val="20"/>
              </w:rPr>
            </w:pPr>
            <w:r w:rsidDel="00000000" w:rsidR="00000000" w:rsidRPr="00000000">
              <w:rPr>
                <w:rFonts w:ascii="Arial" w:cs="Arial" w:eastAsia="Arial" w:hAnsi="Arial"/>
                <w:b w:val="0"/>
                <w:bCs w:val="0"/>
                <w:color w:val="2c2c2c"/>
                <w:sz w:val="20"/>
                <w:szCs w:val="20"/>
                <w:rtl w:val="0"/>
              </w:rPr>
              <w:t xml:space="preserve">8%</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6E">
            <w:pPr>
              <w:rPr>
                <w:sz w:val="20"/>
                <w:szCs w:val="20"/>
              </w:rPr>
            </w:pPr>
            <w:r w:rsidDel="00000000" w:rsidR="00000000" w:rsidRPr="00000000">
              <w:rPr>
                <w:rFonts w:ascii="Arial" w:cs="Arial" w:eastAsia="Arial" w:hAnsi="Arial"/>
                <w:b w:val="0"/>
                <w:bCs w:val="0"/>
                <w:color w:val="2c2c2c"/>
                <w:sz w:val="20"/>
                <w:szCs w:val="20"/>
                <w:rtl w:val="0"/>
              </w:rPr>
              <w:t xml:space="preserve">Advisory-backed sale of fertilizers, pesticides, seeds. 625 transactions. 3-yr CAGR 46.8%.</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6F">
            <w:pPr>
              <w:rPr>
                <w:sz w:val="20"/>
                <w:szCs w:val="20"/>
              </w:rPr>
            </w:pPr>
            <w:r w:rsidDel="00000000" w:rsidR="00000000" w:rsidRPr="00000000">
              <w:rPr>
                <w:rFonts w:ascii="Arial" w:cs="Arial" w:eastAsia="Arial" w:hAnsi="Arial"/>
                <w:b w:val="0"/>
                <w:bCs w:val="0"/>
                <w:color w:val="2c2c2c"/>
                <w:sz w:val="20"/>
                <w:szCs w:val="20"/>
                <w:rtl w:val="0"/>
              </w:rPr>
              <w:t xml:space="preserve">Soil Testing Services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0">
            <w:pPr>
              <w:rPr>
                <w:sz w:val="20"/>
                <w:szCs w:val="20"/>
              </w:rPr>
            </w:pPr>
            <w:r w:rsidDel="00000000" w:rsidR="00000000" w:rsidRPr="00000000">
              <w:rPr>
                <w:rFonts w:ascii="Arial" w:cs="Arial" w:eastAsia="Arial" w:hAnsi="Arial"/>
                <w:b w:val="0"/>
                <w:bCs w:val="0"/>
                <w:color w:val="2c2c2c"/>
                <w:sz w:val="20"/>
                <w:szCs w:val="20"/>
                <w:rtl w:val="0"/>
              </w:rPr>
              <w:t xml:space="preserve">Rs 7.70 L (8%)</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1">
            <w:pPr>
              <w:rPr>
                <w:sz w:val="20"/>
                <w:szCs w:val="20"/>
              </w:rPr>
            </w:pPr>
            <w:r w:rsidDel="00000000" w:rsidR="00000000" w:rsidRPr="00000000">
              <w:rPr>
                <w:rFonts w:ascii="Arial" w:cs="Arial" w:eastAsia="Arial" w:hAnsi="Arial"/>
                <w:b w:val="0"/>
                <w:bCs w:val="0"/>
                <w:color w:val="2c2c2c"/>
                <w:sz w:val="20"/>
                <w:szCs w:val="20"/>
                <w:rtl w:val="0"/>
              </w:rPr>
              <w:t xml:space="preserve">10%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2">
            <w:pPr>
              <w:rPr>
                <w:sz w:val="20"/>
                <w:szCs w:val="20"/>
              </w:rPr>
            </w:pPr>
            <w:r w:rsidDel="00000000" w:rsidR="00000000" w:rsidRPr="00000000">
              <w:rPr>
                <w:rFonts w:ascii="Arial" w:cs="Arial" w:eastAsia="Arial" w:hAnsi="Arial"/>
                <w:b w:val="0"/>
                <w:bCs w:val="0"/>
                <w:color w:val="2c2c2c"/>
                <w:sz w:val="20"/>
                <w:szCs w:val="20"/>
                <w:rtl w:val="0"/>
              </w:rPr>
              <w:t xml:space="preserve">Rs 250 per test, village-level mobile camps. 3,080 tests in FY25. Entry point for farmer relationships.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3">
            <w:pPr>
              <w:rPr>
                <w:sz w:val="20"/>
                <w:szCs w:val="20"/>
              </w:rPr>
            </w:pPr>
            <w:r w:rsidDel="00000000" w:rsidR="00000000" w:rsidRPr="00000000">
              <w:rPr>
                <w:rFonts w:ascii="Arial" w:cs="Arial" w:eastAsia="Arial" w:hAnsi="Arial"/>
                <w:b w:val="0"/>
                <w:bCs w:val="0"/>
                <w:color w:val="2c2c2c"/>
                <w:sz w:val="20"/>
                <w:szCs w:val="20"/>
                <w:rtl w:val="0"/>
              </w:rPr>
              <w:t xml:space="preserve">App Subscriptions (planned)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4">
            <w:pPr>
              <w:rPr>
                <w:sz w:val="20"/>
                <w:szCs w:val="20"/>
              </w:rPr>
            </w:pPr>
            <w:r w:rsidDel="00000000" w:rsidR="00000000" w:rsidRPr="00000000">
              <w:rPr>
                <w:rFonts w:ascii="Arial" w:cs="Arial" w:eastAsia="Arial" w:hAnsi="Arial"/>
                <w:b w:val="0"/>
                <w:bCs w:val="0"/>
                <w:color w:val="2c2c2c"/>
                <w:sz w:val="20"/>
                <w:szCs w:val="20"/>
                <w:rtl w:val="0"/>
              </w:rPr>
              <w:t xml:space="preserve">Nil (FY25)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5">
            <w:pPr>
              <w:rPr>
                <w:sz w:val="20"/>
                <w:szCs w:val="20"/>
              </w:rPr>
            </w:pPr>
            <w:r w:rsidDel="00000000" w:rsidR="00000000" w:rsidRPr="00000000">
              <w:rPr>
                <w:rFonts w:ascii="Arial" w:cs="Arial" w:eastAsia="Arial" w:hAnsi="Arial"/>
                <w:b w:val="0"/>
                <w:bCs w:val="0"/>
                <w:color w:val="2c2c2c"/>
                <w:sz w:val="20"/>
                <w:szCs w:val="20"/>
                <w:rtl w:val="0"/>
              </w:rPr>
              <w:t xml:space="preserve">High</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6">
            <w:pPr>
              <w:rPr>
                <w:sz w:val="20"/>
                <w:szCs w:val="20"/>
              </w:rPr>
            </w:pPr>
            <w:r w:rsidDel="00000000" w:rsidR="00000000" w:rsidRPr="00000000">
              <w:rPr>
                <w:rFonts w:ascii="Arial" w:cs="Arial" w:eastAsia="Arial" w:hAnsi="Arial"/>
                <w:b w:val="0"/>
                <w:bCs w:val="0"/>
                <w:color w:val="2c2c2c"/>
                <w:sz w:val="20"/>
                <w:szCs w:val="20"/>
                <w:rtl w:val="0"/>
              </w:rPr>
              <w:t xml:space="preserve">Rs 49-299/month tiers. Free tier + premium. Under testing. Target Rs 22 L revenue Year 1 post-launch.</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7">
            <w:pPr>
              <w:rPr>
                <w:sz w:val="20"/>
                <w:szCs w:val="20"/>
              </w:rPr>
            </w:pPr>
            <w:r w:rsidDel="00000000" w:rsidR="00000000" w:rsidRPr="00000000">
              <w:rPr>
                <w:rFonts w:ascii="Arial" w:cs="Arial" w:eastAsia="Arial" w:hAnsi="Arial"/>
                <w:b w:val="0"/>
                <w:bCs w:val="0"/>
                <w:color w:val="2c2c2c"/>
                <w:sz w:val="20"/>
                <w:szCs w:val="20"/>
                <w:rtl w:val="0"/>
              </w:rPr>
              <w:t xml:space="preserve">Equipment-as-a-Service (planned)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8">
            <w:pPr>
              <w:rPr>
                <w:sz w:val="20"/>
                <w:szCs w:val="20"/>
              </w:rPr>
            </w:pPr>
            <w:r w:rsidDel="00000000" w:rsidR="00000000" w:rsidRPr="00000000">
              <w:rPr>
                <w:rFonts w:ascii="Arial" w:cs="Arial" w:eastAsia="Arial" w:hAnsi="Arial"/>
                <w:b w:val="0"/>
                <w:bCs w:val="0"/>
                <w:color w:val="2c2c2c"/>
                <w:sz w:val="20"/>
                <w:szCs w:val="20"/>
                <w:rtl w:val="0"/>
              </w:rPr>
              <w:t xml:space="preserve">Nil (FY25)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9">
            <w:pPr>
              <w:rPr>
                <w:sz w:val="20"/>
                <w:szCs w:val="20"/>
              </w:rPr>
            </w:pPr>
            <w:r w:rsidDel="00000000" w:rsidR="00000000" w:rsidRPr="00000000">
              <w:rPr>
                <w:rFonts w:ascii="Arial" w:cs="Arial" w:eastAsia="Arial" w:hAnsi="Arial"/>
                <w:b w:val="0"/>
                <w:bCs w:val="0"/>
                <w:color w:val="2c2c2c"/>
                <w:sz w:val="20"/>
                <w:szCs w:val="20"/>
                <w:rtl w:val="0"/>
              </w:rPr>
              <w:t xml:space="preserve">13%+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7A">
            <w:pPr>
              <w:rPr>
                <w:sz w:val="20"/>
                <w:szCs w:val="20"/>
              </w:rPr>
            </w:pPr>
            <w:r w:rsidDel="00000000" w:rsidR="00000000" w:rsidRPr="00000000">
              <w:rPr>
                <w:rFonts w:ascii="Arial" w:cs="Arial" w:eastAsia="Arial" w:hAnsi="Arial"/>
                <w:b w:val="0"/>
                <w:bCs w:val="0"/>
                <w:color w:val="2c2c2c"/>
                <w:sz w:val="20"/>
                <w:szCs w:val="20"/>
                <w:rtl w:val="0"/>
              </w:rPr>
              <w:t xml:space="preserve">Co-ownership and rental of pumps, sprayers, tractors. Target Rs 15.3 L Year 1. CHC subsidy to fund 70% capex.</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B">
            <w:pPr>
              <w:rPr>
                <w:sz w:val="20"/>
                <w:szCs w:val="20"/>
              </w:rPr>
            </w:pPr>
            <w:r w:rsidDel="00000000" w:rsidR="00000000" w:rsidRPr="00000000">
              <w:rPr>
                <w:rFonts w:ascii="Arial" w:cs="Arial" w:eastAsia="Arial" w:hAnsi="Arial"/>
                <w:b w:val="0"/>
                <w:bCs w:val="0"/>
                <w:color w:val="2c2c2c"/>
                <w:sz w:val="20"/>
                <w:szCs w:val="20"/>
                <w:rtl w:val="0"/>
              </w:rPr>
              <w:t xml:space="preserve">MiniMandi / D2C (planned)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C">
            <w:pPr>
              <w:rPr>
                <w:sz w:val="20"/>
                <w:szCs w:val="20"/>
              </w:rPr>
            </w:pPr>
            <w:r w:rsidDel="00000000" w:rsidR="00000000" w:rsidRPr="00000000">
              <w:rPr>
                <w:rFonts w:ascii="Arial" w:cs="Arial" w:eastAsia="Arial" w:hAnsi="Arial"/>
                <w:b w:val="0"/>
                <w:bCs w:val="0"/>
                <w:color w:val="2c2c2c"/>
                <w:sz w:val="20"/>
                <w:szCs w:val="20"/>
                <w:rtl w:val="0"/>
              </w:rPr>
              <w:t xml:space="preserve">Nil (FY25)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D">
            <w:pPr>
              <w:rPr>
                <w:sz w:val="20"/>
                <w:szCs w:val="20"/>
              </w:rPr>
            </w:pPr>
            <w:r w:rsidDel="00000000" w:rsidR="00000000" w:rsidRPr="00000000">
              <w:rPr>
                <w:rFonts w:ascii="Arial" w:cs="Arial" w:eastAsia="Arial" w:hAnsi="Arial"/>
                <w:b w:val="0"/>
                <w:bCs w:val="0"/>
                <w:color w:val="2c2c2c"/>
                <w:sz w:val="20"/>
                <w:szCs w:val="20"/>
                <w:rtl w:val="0"/>
              </w:rPr>
              <w:t xml:space="preserve">13% net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7E">
            <w:pPr>
              <w:rPr>
                <w:sz w:val="20"/>
                <w:szCs w:val="20"/>
              </w:rPr>
            </w:pPr>
            <w:r w:rsidDel="00000000" w:rsidR="00000000" w:rsidRPr="00000000">
              <w:rPr>
                <w:rFonts w:ascii="Arial" w:cs="Arial" w:eastAsia="Arial" w:hAnsi="Arial"/>
                <w:b w:val="0"/>
                <w:bCs w:val="0"/>
                <w:color w:val="2c2c2c"/>
                <w:sz w:val="20"/>
                <w:szCs w:val="20"/>
                <w:rtl w:val="0"/>
              </w:rPr>
              <w:t xml:space="preserve">Direct farm-to-consumer sales in Kolkata and Bhubaneswar. Target Rs 13.4 L Year 1. Rs 40 L upfront infra investment needed.</w:t>
            </w:r>
            <w:r w:rsidDel="00000000" w:rsidR="00000000" w:rsidRPr="00000000">
              <w:rPr>
                <w:rtl w:val="0"/>
              </w:rPr>
            </w:r>
          </w:p>
        </w:tc>
      </w:tr>
    </w:tbl>
    <w:p w:rsidR="00000000" w:rsidDel="00000000" w:rsidP="00000000" w:rsidRDefault="00000000" w:rsidRPr="00000000" w14:paraId="0000007F">
      <w:pPr>
        <w:spacing w:after="0" w:before="0" w:lineRule="auto"/>
        <w:rPr/>
      </w:pPr>
      <w:r w:rsidDel="00000000" w:rsidR="00000000" w:rsidRPr="00000000">
        <w:rPr>
          <w:rtl w:val="0"/>
        </w:rPr>
      </w:r>
    </w:p>
    <w:p w:rsidR="00000000" w:rsidDel="00000000" w:rsidP="00000000" w:rsidRDefault="00000000" w:rsidRPr="00000000" w14:paraId="00000080">
      <w:pPr>
        <w:pBdr>
          <w:bottom w:color="b8960c" w:space="3" w:sz="8" w:val="single"/>
        </w:pBdr>
        <w:spacing w:after="80" w:before="260" w:lineRule="auto"/>
        <w:rPr>
          <w:sz w:val="22"/>
          <w:szCs w:val="22"/>
        </w:rPr>
      </w:pPr>
      <w:r w:rsidDel="00000000" w:rsidR="00000000" w:rsidRPr="00000000">
        <w:rPr>
          <w:b w:val="1"/>
          <w:bCs w:val="1"/>
          <w:color w:val="9a7d0a"/>
          <w:sz w:val="22"/>
          <w:szCs w:val="22"/>
          <w:rtl w:val="0"/>
        </w:rPr>
        <w:t xml:space="preserve">#9 </w:t>
      </w:r>
      <w:r w:rsidDel="00000000" w:rsidR="00000000" w:rsidRPr="00000000">
        <w:rPr>
          <w:rFonts w:ascii="Arial" w:cs="Arial" w:eastAsia="Arial" w:hAnsi="Arial"/>
          <w:b w:val="1"/>
          <w:bCs w:val="1"/>
          <w:color w:val="9a7d0a"/>
          <w:sz w:val="22"/>
          <w:szCs w:val="22"/>
          <w:rtl w:val="0"/>
        </w:rPr>
        <w:t xml:space="preserve">Financial Overview</w:t>
      </w:r>
      <w:r w:rsidDel="00000000" w:rsidR="00000000" w:rsidRPr="00000000">
        <w:rPr>
          <w:rtl w:val="0"/>
        </w:rPr>
      </w:r>
    </w:p>
    <w:p w:rsidR="00000000" w:rsidDel="00000000" w:rsidP="00000000" w:rsidRDefault="00000000" w:rsidRPr="00000000" w14:paraId="00000081">
      <w:pPr>
        <w:spacing w:after="60" w:before="160" w:lineRule="auto"/>
        <w:rPr>
          <w:sz w:val="22"/>
          <w:szCs w:val="22"/>
        </w:rPr>
      </w:pPr>
      <w:r w:rsidDel="00000000" w:rsidR="00000000" w:rsidRPr="00000000">
        <w:rPr>
          <w:rFonts w:ascii="Arial" w:cs="Arial" w:eastAsia="Arial" w:hAnsi="Arial"/>
          <w:b w:val="1"/>
          <w:bCs w:val="1"/>
          <w:color w:val="9a7d0a"/>
          <w:sz w:val="22"/>
          <w:szCs w:val="22"/>
          <w:rtl w:val="0"/>
        </w:rPr>
        <w:t xml:space="preserve">3-Year P&amp;L Summary</w:t>
      </w:r>
      <w:r w:rsidDel="00000000" w:rsidR="00000000" w:rsidRPr="00000000">
        <w:rPr>
          <w:rtl w:val="0"/>
        </w:rPr>
      </w:r>
    </w:p>
    <w:tbl>
      <w:tblPr>
        <w:tblStyle w:val="Table8"/>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1245"/>
        <w:gridCol w:w="1245"/>
        <w:gridCol w:w="1245"/>
        <w:gridCol w:w="3885"/>
        <w:tblGridChange w:id="0">
          <w:tblGrid>
            <w:gridCol w:w="2400"/>
            <w:gridCol w:w="1245"/>
            <w:gridCol w:w="1245"/>
            <w:gridCol w:w="1245"/>
            <w:gridCol w:w="3885"/>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82">
            <w:pPr>
              <w:rPr>
                <w:sz w:val="20"/>
                <w:szCs w:val="20"/>
              </w:rPr>
            </w:pPr>
            <w:r w:rsidDel="00000000" w:rsidR="00000000" w:rsidRPr="00000000">
              <w:rPr>
                <w:rFonts w:ascii="Arial" w:cs="Arial" w:eastAsia="Arial" w:hAnsi="Arial"/>
                <w:b w:val="1"/>
                <w:bCs w:val="1"/>
                <w:color w:val="ffffff"/>
                <w:sz w:val="20"/>
                <w:szCs w:val="20"/>
                <w:rtl w:val="0"/>
              </w:rPr>
              <w:t xml:space="preserve">Metric (Rs Lakh)</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83">
            <w:pPr>
              <w:rPr>
                <w:sz w:val="20"/>
                <w:szCs w:val="20"/>
              </w:rPr>
            </w:pPr>
            <w:r w:rsidDel="00000000" w:rsidR="00000000" w:rsidRPr="00000000">
              <w:rPr>
                <w:rFonts w:ascii="Arial" w:cs="Arial" w:eastAsia="Arial" w:hAnsi="Arial"/>
                <w:b w:val="1"/>
                <w:bCs w:val="1"/>
                <w:color w:val="ffffff"/>
                <w:sz w:val="20"/>
                <w:szCs w:val="20"/>
                <w:rtl w:val="0"/>
              </w:rPr>
              <w:t xml:space="preserve">FY 2022-23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84">
            <w:pPr>
              <w:rPr>
                <w:sz w:val="20"/>
                <w:szCs w:val="20"/>
              </w:rPr>
            </w:pPr>
            <w:r w:rsidDel="00000000" w:rsidR="00000000" w:rsidRPr="00000000">
              <w:rPr>
                <w:rFonts w:ascii="Arial" w:cs="Arial" w:eastAsia="Arial" w:hAnsi="Arial"/>
                <w:b w:val="1"/>
                <w:bCs w:val="1"/>
                <w:color w:val="ffffff"/>
                <w:sz w:val="20"/>
                <w:szCs w:val="20"/>
                <w:rtl w:val="0"/>
              </w:rPr>
              <w:t xml:space="preserve">FY 2023-24</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85">
            <w:pPr>
              <w:rPr>
                <w:sz w:val="20"/>
                <w:szCs w:val="20"/>
              </w:rPr>
            </w:pPr>
            <w:r w:rsidDel="00000000" w:rsidR="00000000" w:rsidRPr="00000000">
              <w:rPr>
                <w:rFonts w:ascii="Arial" w:cs="Arial" w:eastAsia="Arial" w:hAnsi="Arial"/>
                <w:b w:val="1"/>
                <w:bCs w:val="1"/>
                <w:color w:val="ffffff"/>
                <w:sz w:val="20"/>
                <w:szCs w:val="20"/>
                <w:rtl w:val="0"/>
              </w:rPr>
              <w:t xml:space="preserve">FY 2024-25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86">
            <w:pPr>
              <w:rPr>
                <w:sz w:val="20"/>
                <w:szCs w:val="20"/>
              </w:rPr>
            </w:pPr>
            <w:r w:rsidDel="00000000" w:rsidR="00000000" w:rsidRPr="00000000">
              <w:rPr>
                <w:rFonts w:ascii="Arial" w:cs="Arial" w:eastAsia="Arial" w:hAnsi="Arial"/>
                <w:b w:val="1"/>
                <w:bCs w:val="1"/>
                <w:color w:val="ffffff"/>
                <w:sz w:val="20"/>
                <w:szCs w:val="20"/>
                <w:rtl w:val="0"/>
              </w:rPr>
              <w:t xml:space="preserve">Comment</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87">
            <w:pPr>
              <w:rPr>
                <w:sz w:val="20"/>
                <w:szCs w:val="20"/>
              </w:rPr>
            </w:pPr>
            <w:r w:rsidDel="00000000" w:rsidR="00000000" w:rsidRPr="00000000">
              <w:rPr>
                <w:rFonts w:ascii="Arial" w:cs="Arial" w:eastAsia="Arial" w:hAnsi="Arial"/>
                <w:b w:val="0"/>
                <w:bCs w:val="0"/>
                <w:color w:val="2c2c2c"/>
                <w:sz w:val="20"/>
                <w:szCs w:val="20"/>
                <w:rtl w:val="0"/>
              </w:rPr>
              <w:t xml:space="preserve">Revenue from Operations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88">
            <w:pPr>
              <w:rPr>
                <w:sz w:val="20"/>
                <w:szCs w:val="20"/>
              </w:rPr>
            </w:pPr>
            <w:r w:rsidDel="00000000" w:rsidR="00000000" w:rsidRPr="00000000">
              <w:rPr>
                <w:rFonts w:ascii="Arial" w:cs="Arial" w:eastAsia="Arial" w:hAnsi="Arial"/>
                <w:b w:val="0"/>
                <w:bCs w:val="0"/>
                <w:color w:val="2c2c2c"/>
                <w:sz w:val="20"/>
                <w:szCs w:val="20"/>
                <w:rtl w:val="0"/>
              </w:rPr>
              <w:t xml:space="preserve">116.19</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89">
            <w:pPr>
              <w:rPr>
                <w:sz w:val="20"/>
                <w:szCs w:val="20"/>
              </w:rPr>
            </w:pPr>
            <w:r w:rsidDel="00000000" w:rsidR="00000000" w:rsidRPr="00000000">
              <w:rPr>
                <w:rFonts w:ascii="Arial" w:cs="Arial" w:eastAsia="Arial" w:hAnsi="Arial"/>
                <w:b w:val="0"/>
                <w:bCs w:val="0"/>
                <w:color w:val="2c2c2c"/>
                <w:sz w:val="20"/>
                <w:szCs w:val="20"/>
                <w:rtl w:val="0"/>
              </w:rPr>
              <w:t xml:space="preserve">80.05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8A">
            <w:pPr>
              <w:rPr>
                <w:sz w:val="20"/>
                <w:szCs w:val="20"/>
              </w:rPr>
            </w:pPr>
            <w:r w:rsidDel="00000000" w:rsidR="00000000" w:rsidRPr="00000000">
              <w:rPr>
                <w:rFonts w:ascii="Arial" w:cs="Arial" w:eastAsia="Arial" w:hAnsi="Arial"/>
                <w:b w:val="0"/>
                <w:bCs w:val="0"/>
                <w:color w:val="2c2c2c"/>
                <w:sz w:val="20"/>
                <w:szCs w:val="20"/>
                <w:rtl w:val="0"/>
              </w:rPr>
              <w:t xml:space="preserve">96.25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8B">
            <w:pPr>
              <w:rPr>
                <w:sz w:val="20"/>
                <w:szCs w:val="20"/>
              </w:rPr>
            </w:pPr>
            <w:r w:rsidDel="00000000" w:rsidR="00000000" w:rsidRPr="00000000">
              <w:rPr>
                <w:rFonts w:ascii="Arial" w:cs="Arial" w:eastAsia="Arial" w:hAnsi="Arial"/>
                <w:b w:val="0"/>
                <w:bCs w:val="0"/>
                <w:color w:val="2c2c2c"/>
                <w:sz w:val="20"/>
                <w:szCs w:val="20"/>
                <w:rtl w:val="0"/>
              </w:rPr>
              <w:t xml:space="preserve">FY24 declined 31% (market shock); FY25 recovered 20%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8C">
            <w:pPr>
              <w:rPr>
                <w:sz w:val="20"/>
                <w:szCs w:val="20"/>
              </w:rPr>
            </w:pPr>
            <w:r w:rsidDel="00000000" w:rsidR="00000000" w:rsidRPr="00000000">
              <w:rPr>
                <w:rFonts w:ascii="Arial" w:cs="Arial" w:eastAsia="Arial" w:hAnsi="Arial"/>
                <w:b w:val="0"/>
                <w:bCs w:val="0"/>
                <w:color w:val="2c2c2c"/>
                <w:sz w:val="20"/>
                <w:szCs w:val="20"/>
                <w:rtl w:val="0"/>
              </w:rPr>
              <w:t xml:space="preserve">Market Linkage Revenue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8D">
            <w:pPr>
              <w:rPr>
                <w:sz w:val="20"/>
                <w:szCs w:val="20"/>
              </w:rPr>
            </w:pPr>
            <w:r w:rsidDel="00000000" w:rsidR="00000000" w:rsidRPr="00000000">
              <w:rPr>
                <w:rFonts w:ascii="Arial" w:cs="Arial" w:eastAsia="Arial" w:hAnsi="Arial"/>
                <w:b w:val="0"/>
                <w:bCs w:val="0"/>
                <w:color w:val="2c2c2c"/>
                <w:sz w:val="20"/>
                <w:szCs w:val="20"/>
                <w:rtl w:val="0"/>
              </w:rPr>
              <w:t xml:space="preserve">104.57</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8E">
            <w:pPr>
              <w:rPr>
                <w:sz w:val="20"/>
                <w:szCs w:val="20"/>
              </w:rPr>
            </w:pPr>
            <w:r w:rsidDel="00000000" w:rsidR="00000000" w:rsidRPr="00000000">
              <w:rPr>
                <w:rFonts w:ascii="Arial" w:cs="Arial" w:eastAsia="Arial" w:hAnsi="Arial"/>
                <w:b w:val="0"/>
                <w:bCs w:val="0"/>
                <w:color w:val="2c2c2c"/>
                <w:sz w:val="20"/>
                <w:szCs w:val="20"/>
                <w:rtl w:val="0"/>
              </w:rPr>
              <w:t xml:space="preserve">64.04</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8F">
            <w:pPr>
              <w:rPr>
                <w:sz w:val="20"/>
                <w:szCs w:val="20"/>
              </w:rPr>
            </w:pPr>
            <w:r w:rsidDel="00000000" w:rsidR="00000000" w:rsidRPr="00000000">
              <w:rPr>
                <w:rFonts w:ascii="Arial" w:cs="Arial" w:eastAsia="Arial" w:hAnsi="Arial"/>
                <w:b w:val="0"/>
                <w:bCs w:val="0"/>
                <w:color w:val="2c2c2c"/>
                <w:sz w:val="20"/>
                <w:szCs w:val="20"/>
                <w:rtl w:val="0"/>
              </w:rPr>
              <w:t xml:space="preserve">76.99</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90">
            <w:pPr>
              <w:rPr>
                <w:sz w:val="20"/>
                <w:szCs w:val="20"/>
              </w:rPr>
            </w:pPr>
            <w:r w:rsidDel="00000000" w:rsidR="00000000" w:rsidRPr="00000000">
              <w:rPr>
                <w:rFonts w:ascii="Arial" w:cs="Arial" w:eastAsia="Arial" w:hAnsi="Arial"/>
                <w:b w:val="0"/>
                <w:bCs w:val="0"/>
                <w:color w:val="2c2c2c"/>
                <w:sz w:val="20"/>
                <w:szCs w:val="20"/>
                <w:rtl w:val="0"/>
              </w:rPr>
              <w:t xml:space="preserve">Highly volatile; seasonal and commodity-price dependent</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1">
            <w:pPr>
              <w:rPr>
                <w:sz w:val="20"/>
                <w:szCs w:val="20"/>
              </w:rPr>
            </w:pPr>
            <w:r w:rsidDel="00000000" w:rsidR="00000000" w:rsidRPr="00000000">
              <w:rPr>
                <w:rFonts w:ascii="Arial" w:cs="Arial" w:eastAsia="Arial" w:hAnsi="Arial"/>
                <w:b w:val="0"/>
                <w:bCs w:val="0"/>
                <w:color w:val="2c2c2c"/>
                <w:sz w:val="20"/>
                <w:szCs w:val="20"/>
                <w:rtl w:val="0"/>
              </w:rPr>
              <w:t xml:space="preserve">Plant Protection Revenue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2">
            <w:pPr>
              <w:rPr>
                <w:sz w:val="20"/>
                <w:szCs w:val="20"/>
              </w:rPr>
            </w:pPr>
            <w:r w:rsidDel="00000000" w:rsidR="00000000" w:rsidRPr="00000000">
              <w:rPr>
                <w:rFonts w:ascii="Arial" w:cs="Arial" w:eastAsia="Arial" w:hAnsi="Arial"/>
                <w:b w:val="0"/>
                <w:bCs w:val="0"/>
                <w:color w:val="2c2c2c"/>
                <w:sz w:val="20"/>
                <w:szCs w:val="20"/>
                <w:rtl w:val="0"/>
              </w:rPr>
              <w:t xml:space="preserve">5.37</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3">
            <w:pPr>
              <w:rPr>
                <w:sz w:val="20"/>
                <w:szCs w:val="20"/>
              </w:rPr>
            </w:pPr>
            <w:r w:rsidDel="00000000" w:rsidR="00000000" w:rsidRPr="00000000">
              <w:rPr>
                <w:rFonts w:ascii="Arial" w:cs="Arial" w:eastAsia="Arial" w:hAnsi="Arial"/>
                <w:b w:val="0"/>
                <w:bCs w:val="0"/>
                <w:color w:val="2c2c2c"/>
                <w:sz w:val="20"/>
                <w:szCs w:val="20"/>
                <w:rtl w:val="0"/>
              </w:rPr>
              <w:t xml:space="preserve">9.61</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4">
            <w:pPr>
              <w:rPr>
                <w:sz w:val="20"/>
                <w:szCs w:val="20"/>
              </w:rPr>
            </w:pPr>
            <w:r w:rsidDel="00000000" w:rsidR="00000000" w:rsidRPr="00000000">
              <w:rPr>
                <w:rFonts w:ascii="Arial" w:cs="Arial" w:eastAsia="Arial" w:hAnsi="Arial"/>
                <w:b w:val="0"/>
                <w:bCs w:val="0"/>
                <w:color w:val="2c2c2c"/>
                <w:sz w:val="20"/>
                <w:szCs w:val="20"/>
                <w:rtl w:val="0"/>
              </w:rPr>
              <w:t xml:space="preserve">11.56</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5">
            <w:pPr>
              <w:rPr>
                <w:sz w:val="20"/>
                <w:szCs w:val="20"/>
              </w:rPr>
            </w:pPr>
            <w:r w:rsidDel="00000000" w:rsidR="00000000" w:rsidRPr="00000000">
              <w:rPr>
                <w:rFonts w:ascii="Arial" w:cs="Arial" w:eastAsia="Arial" w:hAnsi="Arial"/>
                <w:b w:val="0"/>
                <w:bCs w:val="0"/>
                <w:color w:val="2c2c2c"/>
                <w:sz w:val="20"/>
                <w:szCs w:val="20"/>
                <w:rtl w:val="0"/>
              </w:rPr>
              <w:t xml:space="preserve">Consistent growth; 46.8% 3-yr CAGR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96">
            <w:pPr>
              <w:rPr>
                <w:sz w:val="20"/>
                <w:szCs w:val="20"/>
              </w:rPr>
            </w:pPr>
            <w:r w:rsidDel="00000000" w:rsidR="00000000" w:rsidRPr="00000000">
              <w:rPr>
                <w:rFonts w:ascii="Arial" w:cs="Arial" w:eastAsia="Arial" w:hAnsi="Arial"/>
                <w:b w:val="0"/>
                <w:bCs w:val="0"/>
                <w:color w:val="2c2c2c"/>
                <w:sz w:val="20"/>
                <w:szCs w:val="20"/>
                <w:rtl w:val="0"/>
              </w:rPr>
              <w:t xml:space="preserve">Soil Testing Revenue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97">
            <w:pPr>
              <w:rPr>
                <w:sz w:val="20"/>
                <w:szCs w:val="20"/>
              </w:rPr>
            </w:pPr>
            <w:r w:rsidDel="00000000" w:rsidR="00000000" w:rsidRPr="00000000">
              <w:rPr>
                <w:rFonts w:ascii="Arial" w:cs="Arial" w:eastAsia="Arial" w:hAnsi="Arial"/>
                <w:b w:val="0"/>
                <w:bCs w:val="0"/>
                <w:color w:val="2c2c2c"/>
                <w:sz w:val="20"/>
                <w:szCs w:val="20"/>
                <w:rtl w:val="0"/>
              </w:rPr>
              <w:t xml:space="preserve">6.25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98">
            <w:pPr>
              <w:rPr>
                <w:sz w:val="20"/>
                <w:szCs w:val="20"/>
              </w:rPr>
            </w:pPr>
            <w:r w:rsidDel="00000000" w:rsidR="00000000" w:rsidRPr="00000000">
              <w:rPr>
                <w:rFonts w:ascii="Arial" w:cs="Arial" w:eastAsia="Arial" w:hAnsi="Arial"/>
                <w:b w:val="0"/>
                <w:bCs w:val="0"/>
                <w:color w:val="2c2c2c"/>
                <w:sz w:val="20"/>
                <w:szCs w:val="20"/>
                <w:rtl w:val="0"/>
              </w:rPr>
              <w:t xml:space="preserve">6.40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99">
            <w:pPr>
              <w:rPr>
                <w:sz w:val="20"/>
                <w:szCs w:val="20"/>
              </w:rPr>
            </w:pPr>
            <w:r w:rsidDel="00000000" w:rsidR="00000000" w:rsidRPr="00000000">
              <w:rPr>
                <w:rFonts w:ascii="Arial" w:cs="Arial" w:eastAsia="Arial" w:hAnsi="Arial"/>
                <w:b w:val="0"/>
                <w:bCs w:val="0"/>
                <w:color w:val="2c2c2c"/>
                <w:sz w:val="20"/>
                <w:szCs w:val="20"/>
                <w:rtl w:val="0"/>
              </w:rPr>
              <w:t xml:space="preserve">7.70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9A">
            <w:pPr>
              <w:rPr>
                <w:sz w:val="20"/>
                <w:szCs w:val="20"/>
              </w:rPr>
            </w:pPr>
            <w:r w:rsidDel="00000000" w:rsidR="00000000" w:rsidRPr="00000000">
              <w:rPr>
                <w:rFonts w:ascii="Arial" w:cs="Arial" w:eastAsia="Arial" w:hAnsi="Arial"/>
                <w:b w:val="0"/>
                <w:bCs w:val="0"/>
                <w:color w:val="2c2c2c"/>
                <w:sz w:val="20"/>
                <w:szCs w:val="20"/>
                <w:rtl w:val="0"/>
              </w:rPr>
              <w:t xml:space="preserve">Steady; 10.9% 3-yr CAGR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B">
            <w:pPr>
              <w:rPr>
                <w:sz w:val="20"/>
                <w:szCs w:val="20"/>
              </w:rPr>
            </w:pPr>
            <w:r w:rsidDel="00000000" w:rsidR="00000000" w:rsidRPr="00000000">
              <w:rPr>
                <w:rFonts w:ascii="Arial" w:cs="Arial" w:eastAsia="Arial" w:hAnsi="Arial"/>
                <w:b w:val="0"/>
                <w:bCs w:val="0"/>
                <w:color w:val="2c2c2c"/>
                <w:sz w:val="20"/>
                <w:szCs w:val="20"/>
                <w:rtl w:val="0"/>
              </w:rPr>
              <w:t xml:space="preserve">Cost of Operations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C">
            <w:pPr>
              <w:rPr>
                <w:sz w:val="20"/>
                <w:szCs w:val="20"/>
              </w:rPr>
            </w:pPr>
            <w:r w:rsidDel="00000000" w:rsidR="00000000" w:rsidRPr="00000000">
              <w:rPr>
                <w:rFonts w:ascii="Arial" w:cs="Arial" w:eastAsia="Arial" w:hAnsi="Arial"/>
                <w:b w:val="0"/>
                <w:bCs w:val="0"/>
                <w:color w:val="2c2c2c"/>
                <w:sz w:val="20"/>
                <w:szCs w:val="20"/>
                <w:rtl w:val="0"/>
              </w:rPr>
              <w:t xml:space="preserve">110.91</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D">
            <w:pPr>
              <w:rPr>
                <w:sz w:val="20"/>
                <w:szCs w:val="20"/>
              </w:rPr>
            </w:pPr>
            <w:r w:rsidDel="00000000" w:rsidR="00000000" w:rsidRPr="00000000">
              <w:rPr>
                <w:rFonts w:ascii="Arial" w:cs="Arial" w:eastAsia="Arial" w:hAnsi="Arial"/>
                <w:b w:val="0"/>
                <w:bCs w:val="0"/>
                <w:color w:val="2c2c2c"/>
                <w:sz w:val="20"/>
                <w:szCs w:val="20"/>
                <w:rtl w:val="0"/>
              </w:rPr>
              <w:t xml:space="preserve">75.44</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E">
            <w:pPr>
              <w:rPr>
                <w:sz w:val="20"/>
                <w:szCs w:val="20"/>
              </w:rPr>
            </w:pPr>
            <w:r w:rsidDel="00000000" w:rsidR="00000000" w:rsidRPr="00000000">
              <w:rPr>
                <w:rFonts w:ascii="Arial" w:cs="Arial" w:eastAsia="Arial" w:hAnsi="Arial"/>
                <w:b w:val="0"/>
                <w:bCs w:val="0"/>
                <w:color w:val="2c2c2c"/>
                <w:sz w:val="20"/>
                <w:szCs w:val="20"/>
                <w:rtl w:val="0"/>
              </w:rPr>
              <w:t xml:space="preserve">85.32</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9F">
            <w:pPr>
              <w:rPr>
                <w:sz w:val="20"/>
                <w:szCs w:val="20"/>
              </w:rPr>
            </w:pPr>
            <w:r w:rsidDel="00000000" w:rsidR="00000000" w:rsidRPr="00000000">
              <w:rPr>
                <w:rFonts w:ascii="Arial" w:cs="Arial" w:eastAsia="Arial" w:hAnsi="Arial"/>
                <w:b w:val="0"/>
                <w:bCs w:val="0"/>
                <w:color w:val="2c2c2c"/>
                <w:sz w:val="20"/>
                <w:szCs w:val="20"/>
                <w:rtl w:val="0"/>
              </w:rPr>
              <w:t xml:space="preserve">Improves with scale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0">
            <w:pPr>
              <w:rPr>
                <w:sz w:val="20"/>
                <w:szCs w:val="20"/>
              </w:rPr>
            </w:pPr>
            <w:r w:rsidDel="00000000" w:rsidR="00000000" w:rsidRPr="00000000">
              <w:rPr>
                <w:rFonts w:ascii="Arial" w:cs="Arial" w:eastAsia="Arial" w:hAnsi="Arial"/>
                <w:b w:val="0"/>
                <w:bCs w:val="0"/>
                <w:color w:val="2c2c2c"/>
                <w:sz w:val="20"/>
                <w:szCs w:val="20"/>
                <w:rtl w:val="0"/>
              </w:rPr>
              <w:t xml:space="preserve">Gross Profit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1">
            <w:pPr>
              <w:rPr>
                <w:sz w:val="20"/>
                <w:szCs w:val="20"/>
              </w:rPr>
            </w:pPr>
            <w:r w:rsidDel="00000000" w:rsidR="00000000" w:rsidRPr="00000000">
              <w:rPr>
                <w:rFonts w:ascii="Arial" w:cs="Arial" w:eastAsia="Arial" w:hAnsi="Arial"/>
                <w:b w:val="0"/>
                <w:bCs w:val="0"/>
                <w:color w:val="2c2c2c"/>
                <w:sz w:val="20"/>
                <w:szCs w:val="20"/>
                <w:rtl w:val="0"/>
              </w:rPr>
              <w:t xml:space="preserve">5.28</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2">
            <w:pPr>
              <w:rPr>
                <w:sz w:val="20"/>
                <w:szCs w:val="20"/>
              </w:rPr>
            </w:pPr>
            <w:r w:rsidDel="00000000" w:rsidR="00000000" w:rsidRPr="00000000">
              <w:rPr>
                <w:rFonts w:ascii="Arial" w:cs="Arial" w:eastAsia="Arial" w:hAnsi="Arial"/>
                <w:b w:val="0"/>
                <w:bCs w:val="0"/>
                <w:color w:val="2c2c2c"/>
                <w:sz w:val="20"/>
                <w:szCs w:val="20"/>
                <w:rtl w:val="0"/>
              </w:rPr>
              <w:t xml:space="preserve">4.61</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3">
            <w:pPr>
              <w:rPr>
                <w:sz w:val="20"/>
                <w:szCs w:val="20"/>
              </w:rPr>
            </w:pPr>
            <w:r w:rsidDel="00000000" w:rsidR="00000000" w:rsidRPr="00000000">
              <w:rPr>
                <w:rFonts w:ascii="Arial" w:cs="Arial" w:eastAsia="Arial" w:hAnsi="Arial"/>
                <w:b w:val="0"/>
                <w:bCs w:val="0"/>
                <w:color w:val="2c2c2c"/>
                <w:sz w:val="20"/>
                <w:szCs w:val="20"/>
                <w:rtl w:val="0"/>
              </w:rPr>
              <w:t xml:space="preserve">10.93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4">
            <w:pPr>
              <w:rPr>
                <w:sz w:val="20"/>
                <w:szCs w:val="20"/>
              </w:rPr>
            </w:pPr>
            <w:r w:rsidDel="00000000" w:rsidR="00000000" w:rsidRPr="00000000">
              <w:rPr>
                <w:rFonts w:ascii="Arial" w:cs="Arial" w:eastAsia="Arial" w:hAnsi="Arial"/>
                <w:b w:val="0"/>
                <w:bCs w:val="0"/>
                <w:color w:val="2c2c2c"/>
                <w:sz w:val="20"/>
                <w:szCs w:val="20"/>
                <w:rtl w:val="0"/>
              </w:rPr>
              <w:t xml:space="preserve">137% jump FY25; margin improving</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A5">
            <w:pPr>
              <w:rPr>
                <w:sz w:val="20"/>
                <w:szCs w:val="20"/>
              </w:rPr>
            </w:pPr>
            <w:r w:rsidDel="00000000" w:rsidR="00000000" w:rsidRPr="00000000">
              <w:rPr>
                <w:rFonts w:ascii="Arial" w:cs="Arial" w:eastAsia="Arial" w:hAnsi="Arial"/>
                <w:b w:val="0"/>
                <w:bCs w:val="0"/>
                <w:color w:val="2c2c2c"/>
                <w:sz w:val="20"/>
                <w:szCs w:val="20"/>
                <w:rtl w:val="0"/>
              </w:rPr>
              <w:t xml:space="preserve">Gross Margin %</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A6">
            <w:pPr>
              <w:rPr>
                <w:sz w:val="20"/>
                <w:szCs w:val="20"/>
              </w:rPr>
            </w:pPr>
            <w:r w:rsidDel="00000000" w:rsidR="00000000" w:rsidRPr="00000000">
              <w:rPr>
                <w:rFonts w:ascii="Arial" w:cs="Arial" w:eastAsia="Arial" w:hAnsi="Arial"/>
                <w:b w:val="0"/>
                <w:bCs w:val="0"/>
                <w:color w:val="2c2c2c"/>
                <w:sz w:val="20"/>
                <w:szCs w:val="20"/>
                <w:rtl w:val="0"/>
              </w:rPr>
              <w:t xml:space="preserve">4.5%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A7">
            <w:pPr>
              <w:rPr>
                <w:sz w:val="20"/>
                <w:szCs w:val="20"/>
              </w:rPr>
            </w:pPr>
            <w:r w:rsidDel="00000000" w:rsidR="00000000" w:rsidRPr="00000000">
              <w:rPr>
                <w:rFonts w:ascii="Arial" w:cs="Arial" w:eastAsia="Arial" w:hAnsi="Arial"/>
                <w:b w:val="0"/>
                <w:bCs w:val="0"/>
                <w:color w:val="2c2c2c"/>
                <w:sz w:val="20"/>
                <w:szCs w:val="20"/>
                <w:rtl w:val="0"/>
              </w:rPr>
              <w:t xml:space="preserve">5.8%</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A8">
            <w:pPr>
              <w:rPr>
                <w:sz w:val="20"/>
                <w:szCs w:val="20"/>
              </w:rPr>
            </w:pPr>
            <w:r w:rsidDel="00000000" w:rsidR="00000000" w:rsidRPr="00000000">
              <w:rPr>
                <w:rFonts w:ascii="Arial" w:cs="Arial" w:eastAsia="Arial" w:hAnsi="Arial"/>
                <w:b w:val="0"/>
                <w:bCs w:val="0"/>
                <w:color w:val="2c2c2c"/>
                <w:sz w:val="20"/>
                <w:szCs w:val="20"/>
                <w:rtl w:val="0"/>
              </w:rPr>
              <w:t xml:space="preserve">11.4%</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A9">
            <w:pPr>
              <w:rPr>
                <w:sz w:val="20"/>
                <w:szCs w:val="20"/>
              </w:rPr>
            </w:pPr>
            <w:r w:rsidDel="00000000" w:rsidR="00000000" w:rsidRPr="00000000">
              <w:rPr>
                <w:rFonts w:ascii="Arial" w:cs="Arial" w:eastAsia="Arial" w:hAnsi="Arial"/>
                <w:b w:val="0"/>
                <w:bCs w:val="0"/>
                <w:color w:val="2c2c2c"/>
                <w:sz w:val="20"/>
                <w:szCs w:val="20"/>
                <w:rtl w:val="0"/>
              </w:rPr>
              <w:t xml:space="preserve">Still below industry 15-20%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A">
            <w:pPr>
              <w:rPr>
                <w:sz w:val="20"/>
                <w:szCs w:val="20"/>
              </w:rPr>
            </w:pPr>
            <w:r w:rsidDel="00000000" w:rsidR="00000000" w:rsidRPr="00000000">
              <w:rPr>
                <w:rFonts w:ascii="Arial" w:cs="Arial" w:eastAsia="Arial" w:hAnsi="Arial"/>
                <w:b w:val="0"/>
                <w:bCs w:val="0"/>
                <w:color w:val="2c2c2c"/>
                <w:sz w:val="20"/>
                <w:szCs w:val="20"/>
                <w:rtl w:val="0"/>
              </w:rPr>
              <w:t xml:space="preserve">EBITDA</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B">
            <w:pPr>
              <w:rPr>
                <w:sz w:val="20"/>
                <w:szCs w:val="20"/>
              </w:rPr>
            </w:pPr>
            <w:r w:rsidDel="00000000" w:rsidR="00000000" w:rsidRPr="00000000">
              <w:rPr>
                <w:rFonts w:ascii="Arial" w:cs="Arial" w:eastAsia="Arial" w:hAnsi="Arial"/>
                <w:b w:val="0"/>
                <w:bCs w:val="0"/>
                <w:color w:val="2c2c2c"/>
                <w:sz w:val="20"/>
                <w:szCs w:val="20"/>
                <w:rtl w:val="0"/>
              </w:rPr>
              <w:t xml:space="preserve">(3.67)</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C">
            <w:pPr>
              <w:rPr>
                <w:sz w:val="20"/>
                <w:szCs w:val="20"/>
              </w:rPr>
            </w:pPr>
            <w:r w:rsidDel="00000000" w:rsidR="00000000" w:rsidRPr="00000000">
              <w:rPr>
                <w:rFonts w:ascii="Arial" w:cs="Arial" w:eastAsia="Arial" w:hAnsi="Arial"/>
                <w:b w:val="0"/>
                <w:bCs w:val="0"/>
                <w:color w:val="2c2c2c"/>
                <w:sz w:val="20"/>
                <w:szCs w:val="20"/>
                <w:rtl w:val="0"/>
              </w:rPr>
              <w:t xml:space="preserve">(1.42)</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D">
            <w:pPr>
              <w:rPr>
                <w:sz w:val="20"/>
                <w:szCs w:val="20"/>
              </w:rPr>
            </w:pPr>
            <w:r w:rsidDel="00000000" w:rsidR="00000000" w:rsidRPr="00000000">
              <w:rPr>
                <w:rFonts w:ascii="Arial" w:cs="Arial" w:eastAsia="Arial" w:hAnsi="Arial"/>
                <w:b w:val="0"/>
                <w:bCs w:val="0"/>
                <w:color w:val="2c2c2c"/>
                <w:sz w:val="20"/>
                <w:szCs w:val="20"/>
                <w:rtl w:val="0"/>
              </w:rPr>
              <w:t xml:space="preserve">2.63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AE">
            <w:pPr>
              <w:rPr>
                <w:sz w:val="20"/>
                <w:szCs w:val="20"/>
              </w:rPr>
            </w:pPr>
            <w:r w:rsidDel="00000000" w:rsidR="00000000" w:rsidRPr="00000000">
              <w:rPr>
                <w:rFonts w:ascii="Arial" w:cs="Arial" w:eastAsia="Arial" w:hAnsi="Arial"/>
                <w:b w:val="0"/>
                <w:bCs w:val="0"/>
                <w:color w:val="2c2c2c"/>
                <w:sz w:val="20"/>
                <w:szCs w:val="20"/>
                <w:rtl w:val="0"/>
              </w:rPr>
              <w:t xml:space="preserve">First EBITDA positive year FY25</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AF">
            <w:pPr>
              <w:rPr>
                <w:sz w:val="20"/>
                <w:szCs w:val="20"/>
              </w:rPr>
            </w:pPr>
            <w:r w:rsidDel="00000000" w:rsidR="00000000" w:rsidRPr="00000000">
              <w:rPr>
                <w:rFonts w:ascii="Arial" w:cs="Arial" w:eastAsia="Arial" w:hAnsi="Arial"/>
                <w:b w:val="0"/>
                <w:bCs w:val="0"/>
                <w:color w:val="2c2c2c"/>
                <w:sz w:val="20"/>
                <w:szCs w:val="20"/>
                <w:rtl w:val="0"/>
              </w:rPr>
              <w:t xml:space="preserve">EBITDA Margin %</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0">
            <w:pPr>
              <w:rPr>
                <w:sz w:val="20"/>
                <w:szCs w:val="20"/>
              </w:rPr>
            </w:pPr>
            <w:r w:rsidDel="00000000" w:rsidR="00000000" w:rsidRPr="00000000">
              <w:rPr>
                <w:rFonts w:ascii="Arial" w:cs="Arial" w:eastAsia="Arial" w:hAnsi="Arial"/>
                <w:b w:val="0"/>
                <w:bCs w:val="0"/>
                <w:color w:val="2c2c2c"/>
                <w:sz w:val="20"/>
                <w:szCs w:val="20"/>
                <w:rtl w:val="0"/>
              </w:rPr>
              <w:t xml:space="preserve">-3.2%</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1">
            <w:pPr>
              <w:rPr>
                <w:sz w:val="20"/>
                <w:szCs w:val="20"/>
              </w:rPr>
            </w:pPr>
            <w:r w:rsidDel="00000000" w:rsidR="00000000" w:rsidRPr="00000000">
              <w:rPr>
                <w:rFonts w:ascii="Arial" w:cs="Arial" w:eastAsia="Arial" w:hAnsi="Arial"/>
                <w:b w:val="0"/>
                <w:bCs w:val="0"/>
                <w:color w:val="2c2c2c"/>
                <w:sz w:val="20"/>
                <w:szCs w:val="20"/>
                <w:rtl w:val="0"/>
              </w:rPr>
              <w:t xml:space="preserve">-1.8%</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2">
            <w:pPr>
              <w:rPr>
                <w:sz w:val="20"/>
                <w:szCs w:val="20"/>
              </w:rPr>
            </w:pPr>
            <w:r w:rsidDel="00000000" w:rsidR="00000000" w:rsidRPr="00000000">
              <w:rPr>
                <w:rFonts w:ascii="Arial" w:cs="Arial" w:eastAsia="Arial" w:hAnsi="Arial"/>
                <w:b w:val="0"/>
                <w:bCs w:val="0"/>
                <w:color w:val="2c2c2c"/>
                <w:sz w:val="20"/>
                <w:szCs w:val="20"/>
                <w:rtl w:val="0"/>
              </w:rPr>
              <w:t xml:space="preserve">2.7%</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3">
            <w:pPr>
              <w:rPr>
                <w:sz w:val="20"/>
                <w:szCs w:val="20"/>
              </w:rPr>
            </w:pPr>
            <w:r w:rsidDel="00000000" w:rsidR="00000000" w:rsidRPr="00000000">
              <w:rPr>
                <w:rFonts w:ascii="Arial" w:cs="Arial" w:eastAsia="Arial" w:hAnsi="Arial"/>
                <w:b w:val="0"/>
                <w:bCs w:val="0"/>
                <w:color w:val="2c2c2c"/>
                <w:sz w:val="20"/>
                <w:szCs w:val="20"/>
                <w:rtl w:val="0"/>
              </w:rPr>
              <w:t xml:space="preserve">Trajectory is right; absolute level thin</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B4">
            <w:pPr>
              <w:rPr>
                <w:sz w:val="20"/>
                <w:szCs w:val="20"/>
              </w:rPr>
            </w:pPr>
            <w:r w:rsidDel="00000000" w:rsidR="00000000" w:rsidRPr="00000000">
              <w:rPr>
                <w:rFonts w:ascii="Arial" w:cs="Arial" w:eastAsia="Arial" w:hAnsi="Arial"/>
                <w:b w:val="0"/>
                <w:bCs w:val="0"/>
                <w:color w:val="2c2c2c"/>
                <w:sz w:val="20"/>
                <w:szCs w:val="20"/>
                <w:rtl w:val="0"/>
              </w:rPr>
              <w:t xml:space="preserve">Net Profit / (Loss)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B5">
            <w:pPr>
              <w:rPr>
                <w:sz w:val="20"/>
                <w:szCs w:val="20"/>
              </w:rPr>
            </w:pPr>
            <w:r w:rsidDel="00000000" w:rsidR="00000000" w:rsidRPr="00000000">
              <w:rPr>
                <w:rFonts w:ascii="Arial" w:cs="Arial" w:eastAsia="Arial" w:hAnsi="Arial"/>
                <w:b w:val="0"/>
                <w:bCs w:val="0"/>
                <w:color w:val="2c2c2c"/>
                <w:sz w:val="20"/>
                <w:szCs w:val="20"/>
                <w:rtl w:val="0"/>
              </w:rPr>
              <w:t xml:space="preserve">(3.87)</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B6">
            <w:pPr>
              <w:rPr>
                <w:sz w:val="20"/>
                <w:szCs w:val="20"/>
              </w:rPr>
            </w:pPr>
            <w:r w:rsidDel="00000000" w:rsidR="00000000" w:rsidRPr="00000000">
              <w:rPr>
                <w:rFonts w:ascii="Arial" w:cs="Arial" w:eastAsia="Arial" w:hAnsi="Arial"/>
                <w:b w:val="0"/>
                <w:bCs w:val="0"/>
                <w:color w:val="2c2c2c"/>
                <w:sz w:val="20"/>
                <w:szCs w:val="20"/>
                <w:rtl w:val="0"/>
              </w:rPr>
              <w:t xml:space="preserve">(1.67)</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B7">
            <w:pPr>
              <w:rPr>
                <w:sz w:val="20"/>
                <w:szCs w:val="20"/>
              </w:rPr>
            </w:pPr>
            <w:r w:rsidDel="00000000" w:rsidR="00000000" w:rsidRPr="00000000">
              <w:rPr>
                <w:rFonts w:ascii="Arial" w:cs="Arial" w:eastAsia="Arial" w:hAnsi="Arial"/>
                <w:b w:val="0"/>
                <w:bCs w:val="0"/>
                <w:color w:val="2c2c2c"/>
                <w:sz w:val="20"/>
                <w:szCs w:val="20"/>
                <w:rtl w:val="0"/>
              </w:rPr>
              <w:t xml:space="preserve">2.33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B8">
            <w:pPr>
              <w:rPr>
                <w:sz w:val="20"/>
                <w:szCs w:val="20"/>
              </w:rPr>
            </w:pPr>
            <w:r w:rsidDel="00000000" w:rsidR="00000000" w:rsidRPr="00000000">
              <w:rPr>
                <w:rFonts w:ascii="Arial" w:cs="Arial" w:eastAsia="Arial" w:hAnsi="Arial"/>
                <w:b w:val="0"/>
                <w:bCs w:val="0"/>
                <w:color w:val="2c2c2c"/>
                <w:sz w:val="20"/>
                <w:szCs w:val="20"/>
                <w:rtl w:val="0"/>
              </w:rPr>
              <w:t xml:space="preserve">Just turned positive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9">
            <w:pPr>
              <w:rPr>
                <w:sz w:val="20"/>
                <w:szCs w:val="20"/>
              </w:rPr>
            </w:pPr>
            <w:r w:rsidDel="00000000" w:rsidR="00000000" w:rsidRPr="00000000">
              <w:rPr>
                <w:rFonts w:ascii="Arial" w:cs="Arial" w:eastAsia="Arial" w:hAnsi="Arial"/>
                <w:b w:val="0"/>
                <w:bCs w:val="0"/>
                <w:color w:val="2c2c2c"/>
                <w:sz w:val="20"/>
                <w:szCs w:val="20"/>
                <w:rtl w:val="0"/>
              </w:rPr>
              <w:t xml:space="preserve">Net Margin %</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A">
            <w:pPr>
              <w:rPr>
                <w:sz w:val="20"/>
                <w:szCs w:val="20"/>
              </w:rPr>
            </w:pPr>
            <w:r w:rsidDel="00000000" w:rsidR="00000000" w:rsidRPr="00000000">
              <w:rPr>
                <w:rFonts w:ascii="Arial" w:cs="Arial" w:eastAsia="Arial" w:hAnsi="Arial"/>
                <w:b w:val="0"/>
                <w:bCs w:val="0"/>
                <w:color w:val="2c2c2c"/>
                <w:sz w:val="20"/>
                <w:szCs w:val="20"/>
                <w:rtl w:val="0"/>
              </w:rPr>
              <w:t xml:space="preserve">-3.3%</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B">
            <w:pPr>
              <w:rPr>
                <w:sz w:val="20"/>
                <w:szCs w:val="20"/>
              </w:rPr>
            </w:pPr>
            <w:r w:rsidDel="00000000" w:rsidR="00000000" w:rsidRPr="00000000">
              <w:rPr>
                <w:rFonts w:ascii="Arial" w:cs="Arial" w:eastAsia="Arial" w:hAnsi="Arial"/>
                <w:b w:val="0"/>
                <w:bCs w:val="0"/>
                <w:color w:val="2c2c2c"/>
                <w:sz w:val="20"/>
                <w:szCs w:val="20"/>
                <w:rtl w:val="0"/>
              </w:rPr>
              <w:t xml:space="preserve">-2.1%</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C">
            <w:pPr>
              <w:rPr>
                <w:sz w:val="20"/>
                <w:szCs w:val="20"/>
              </w:rPr>
            </w:pPr>
            <w:r w:rsidDel="00000000" w:rsidR="00000000" w:rsidRPr="00000000">
              <w:rPr>
                <w:rFonts w:ascii="Arial" w:cs="Arial" w:eastAsia="Arial" w:hAnsi="Arial"/>
                <w:b w:val="0"/>
                <w:bCs w:val="0"/>
                <w:color w:val="2c2c2c"/>
                <w:sz w:val="20"/>
                <w:szCs w:val="20"/>
                <w:rtl w:val="0"/>
              </w:rPr>
              <w:t xml:space="preserve">2.4%</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BD">
            <w:pPr>
              <w:rPr>
                <w:sz w:val="20"/>
                <w:szCs w:val="20"/>
              </w:rPr>
            </w:pPr>
            <w:r w:rsidDel="00000000" w:rsidR="00000000" w:rsidRPr="00000000">
              <w:rPr>
                <w:rFonts w:ascii="Arial" w:cs="Arial" w:eastAsia="Arial" w:hAnsi="Arial"/>
                <w:b w:val="0"/>
                <w:bCs w:val="0"/>
                <w:color w:val="2c2c2c"/>
                <w:sz w:val="20"/>
                <w:szCs w:val="20"/>
                <w:rtl w:val="0"/>
              </w:rPr>
              <w:t xml:space="preserve">Below industry 5-10%; room to grow</w:t>
            </w:r>
            <w:r w:rsidDel="00000000" w:rsidR="00000000" w:rsidRPr="00000000">
              <w:rPr>
                <w:rtl w:val="0"/>
              </w:rPr>
            </w:r>
          </w:p>
        </w:tc>
      </w:tr>
    </w:tbl>
    <w:p w:rsidR="00000000" w:rsidDel="00000000" w:rsidP="00000000" w:rsidRDefault="00000000" w:rsidRPr="00000000" w14:paraId="000000BE">
      <w:pPr>
        <w:spacing w:after="0" w:before="0" w:lineRule="auto"/>
        <w:rPr/>
      </w:pPr>
      <w:r w:rsidDel="00000000" w:rsidR="00000000" w:rsidRPr="00000000">
        <w:rPr>
          <w:rtl w:val="0"/>
        </w:rPr>
      </w:r>
    </w:p>
    <w:p w:rsidR="00000000" w:rsidDel="00000000" w:rsidP="00000000" w:rsidRDefault="00000000" w:rsidRPr="00000000" w14:paraId="000000BF">
      <w:pPr>
        <w:spacing w:after="60" w:before="160" w:lineRule="auto"/>
        <w:rPr>
          <w:b w:val="1"/>
          <w:bCs w:val="1"/>
          <w:color w:val="9a7d0a"/>
          <w:sz w:val="22"/>
          <w:szCs w:val="22"/>
        </w:rPr>
      </w:pPr>
      <w:r w:rsidDel="00000000" w:rsidR="00000000" w:rsidRPr="00000000">
        <w:rPr>
          <w:b w:val="1"/>
          <w:bCs w:val="1"/>
          <w:color w:val="9a7d0a"/>
          <w:sz w:val="22"/>
          <w:szCs w:val="22"/>
          <w:rtl w:val="0"/>
        </w:rPr>
        <w:t xml:space="preserve">#10 </w:t>
      </w:r>
      <w:sdt>
        <w:sdtPr>
          <w:id w:val="-446397923"/>
          <w:tag w:val="goog_rdk_27"/>
        </w:sdtPr>
        <w:sdtContent>
          <w:commentRangeStart w:id="1"/>
        </w:sdtContent>
      </w:sdt>
      <w:r w:rsidDel="00000000" w:rsidR="00000000" w:rsidRPr="00000000">
        <w:rPr>
          <w:rFonts w:ascii="Arial" w:cs="Arial" w:eastAsia="Arial" w:hAnsi="Arial"/>
          <w:b w:val="1"/>
          <w:bCs w:val="1"/>
          <w:color w:val="9a7d0a"/>
          <w:sz w:val="22"/>
          <w:szCs w:val="22"/>
          <w:rtl w:val="0"/>
        </w:rPr>
        <w:t xml:space="preserve">Unit Economics (FY25)</w:t>
      </w:r>
      <w:commentRangeEnd w:id="1"/>
      <w:r w:rsidDel="00000000" w:rsidR="00000000" w:rsidRPr="00000000">
        <w:commentReference w:id="1"/>
      </w:r>
      <w:r w:rsidDel="00000000" w:rsidR="00000000" w:rsidRPr="00000000">
        <w:pict>
          <v:rect style="width:0.0pt;height:1.5pt" o:hr="t" o:hrstd="t" o:hralign="center" fillcolor="#A0A0A0" stroked="f"/>
        </w:pict>
      </w:r>
      <w:r w:rsidDel="00000000" w:rsidR="00000000" w:rsidRPr="00000000">
        <w:rPr>
          <w:rtl w:val="0"/>
        </w:rPr>
      </w:r>
    </w:p>
    <w:tbl>
      <w:tblPr>
        <w:tblStyle w:val="Table9"/>
        <w:tblW w:w="100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6855"/>
        <w:tblGridChange w:id="0">
          <w:tblGrid>
            <w:gridCol w:w="3195"/>
            <w:gridCol w:w="6855"/>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C0">
            <w:pPr>
              <w:rPr>
                <w:sz w:val="20"/>
                <w:szCs w:val="20"/>
              </w:rPr>
            </w:pPr>
            <w:r w:rsidDel="00000000" w:rsidR="00000000" w:rsidRPr="00000000">
              <w:rPr>
                <w:rFonts w:ascii="Arial" w:cs="Arial" w:eastAsia="Arial" w:hAnsi="Arial"/>
                <w:b w:val="1"/>
                <w:bCs w:val="1"/>
                <w:color w:val="ffffff"/>
                <w:sz w:val="20"/>
                <w:szCs w:val="20"/>
                <w:rtl w:val="0"/>
              </w:rPr>
              <w:t xml:space="preserve">Metric</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C1">
            <w:pPr>
              <w:rPr>
                <w:sz w:val="20"/>
                <w:szCs w:val="20"/>
              </w:rPr>
            </w:pPr>
            <w:r w:rsidDel="00000000" w:rsidR="00000000" w:rsidRPr="00000000">
              <w:rPr>
                <w:rFonts w:ascii="Arial" w:cs="Arial" w:eastAsia="Arial" w:hAnsi="Arial"/>
                <w:b w:val="1"/>
                <w:bCs w:val="1"/>
                <w:color w:val="ffffff"/>
                <w:sz w:val="20"/>
                <w:szCs w:val="20"/>
                <w:rtl w:val="0"/>
              </w:rPr>
              <w:t xml:space="preserve">Value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2">
            <w:pPr>
              <w:rPr>
                <w:sz w:val="20"/>
                <w:szCs w:val="20"/>
              </w:rPr>
            </w:pPr>
            <w:r w:rsidDel="00000000" w:rsidR="00000000" w:rsidRPr="00000000">
              <w:rPr>
                <w:rFonts w:ascii="Arial" w:cs="Arial" w:eastAsia="Arial" w:hAnsi="Arial"/>
                <w:b w:val="0"/>
                <w:bCs w:val="0"/>
                <w:color w:val="2c2c2c"/>
                <w:sz w:val="20"/>
                <w:szCs w:val="20"/>
                <w:rtl w:val="0"/>
              </w:rPr>
              <w:t xml:space="preserve">Total active farmers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3">
            <w:pPr>
              <w:rPr>
                <w:sz w:val="20"/>
                <w:szCs w:val="20"/>
              </w:rPr>
            </w:pPr>
            <w:r w:rsidDel="00000000" w:rsidR="00000000" w:rsidRPr="00000000">
              <w:rPr>
                <w:rFonts w:ascii="Arial" w:cs="Arial" w:eastAsia="Arial" w:hAnsi="Arial"/>
                <w:b w:val="0"/>
                <w:bCs w:val="0"/>
                <w:color w:val="2c2c2c"/>
                <w:sz w:val="20"/>
                <w:szCs w:val="20"/>
                <w:rtl w:val="0"/>
              </w:rPr>
              <w:t xml:space="preserve">5,000 (80% monthly active = 4,000)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C4">
            <w:pPr>
              <w:rPr>
                <w:sz w:val="20"/>
                <w:szCs w:val="20"/>
              </w:rPr>
            </w:pPr>
            <w:r w:rsidDel="00000000" w:rsidR="00000000" w:rsidRPr="00000000">
              <w:rPr>
                <w:rFonts w:ascii="Arial" w:cs="Arial" w:eastAsia="Arial" w:hAnsi="Arial"/>
                <w:b w:val="0"/>
                <w:bCs w:val="0"/>
                <w:color w:val="2c2c2c"/>
                <w:sz w:val="20"/>
                <w:szCs w:val="20"/>
                <w:rtl w:val="0"/>
              </w:rPr>
              <w:t xml:space="preserve">Revenue per active farmer (ARPU)</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C5">
            <w:pPr>
              <w:rPr>
                <w:sz w:val="20"/>
                <w:szCs w:val="20"/>
              </w:rPr>
            </w:pPr>
            <w:r w:rsidDel="00000000" w:rsidR="00000000" w:rsidRPr="00000000">
              <w:rPr>
                <w:rFonts w:ascii="Arial" w:cs="Arial" w:eastAsia="Arial" w:hAnsi="Arial"/>
                <w:b w:val="0"/>
                <w:bCs w:val="0"/>
                <w:color w:val="2c2c2c"/>
                <w:sz w:val="20"/>
                <w:szCs w:val="20"/>
                <w:rtl w:val="0"/>
              </w:rPr>
              <w:t xml:space="preserve">Rs 1,925 per year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6">
            <w:pPr>
              <w:rPr>
                <w:sz w:val="20"/>
                <w:szCs w:val="20"/>
              </w:rPr>
            </w:pPr>
            <w:r w:rsidDel="00000000" w:rsidR="00000000" w:rsidRPr="00000000">
              <w:rPr>
                <w:rFonts w:ascii="Arial" w:cs="Arial" w:eastAsia="Arial" w:hAnsi="Arial"/>
                <w:b w:val="0"/>
                <w:bCs w:val="0"/>
                <w:color w:val="2c2c2c"/>
                <w:sz w:val="20"/>
                <w:szCs w:val="20"/>
                <w:rtl w:val="0"/>
              </w:rPr>
              <w:t xml:space="preserve">Gross profit per active farmer</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7">
            <w:pPr>
              <w:rPr>
                <w:sz w:val="20"/>
                <w:szCs w:val="20"/>
              </w:rPr>
            </w:pPr>
            <w:r w:rsidDel="00000000" w:rsidR="00000000" w:rsidRPr="00000000">
              <w:rPr>
                <w:rFonts w:ascii="Arial" w:cs="Arial" w:eastAsia="Arial" w:hAnsi="Arial"/>
                <w:b w:val="0"/>
                <w:bCs w:val="0"/>
                <w:color w:val="2c2c2c"/>
                <w:sz w:val="20"/>
                <w:szCs w:val="20"/>
                <w:rtl w:val="0"/>
              </w:rPr>
              <w:t xml:space="preserve">Rs 273</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C8">
            <w:pPr>
              <w:rPr>
                <w:sz w:val="20"/>
                <w:szCs w:val="20"/>
              </w:rPr>
            </w:pPr>
            <w:r w:rsidDel="00000000" w:rsidR="00000000" w:rsidRPr="00000000">
              <w:rPr>
                <w:rFonts w:ascii="Arial" w:cs="Arial" w:eastAsia="Arial" w:hAnsi="Arial"/>
                <w:b w:val="0"/>
                <w:bCs w:val="0"/>
                <w:color w:val="2c2c2c"/>
                <w:sz w:val="20"/>
                <w:szCs w:val="20"/>
                <w:rtl w:val="0"/>
              </w:rPr>
              <w:t xml:space="preserve">Customer Acquisition Cost (CAC)</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C9">
            <w:pPr>
              <w:rPr>
                <w:sz w:val="20"/>
                <w:szCs w:val="20"/>
              </w:rPr>
            </w:pPr>
            <w:sdt>
              <w:sdtPr>
                <w:id w:val="-1076745166"/>
                <w:tag w:val="goog_rdk_28"/>
              </w:sdtPr>
              <w:sdtContent>
                <w:commentRangeStart w:id="2"/>
              </w:sdtContent>
            </w:sdt>
            <w:r w:rsidDel="00000000" w:rsidR="00000000" w:rsidRPr="00000000">
              <w:rPr>
                <w:rFonts w:ascii="Arial" w:cs="Arial" w:eastAsia="Arial" w:hAnsi="Arial"/>
                <w:b w:val="0"/>
                <w:bCs w:val="0"/>
                <w:color w:val="2c2c2c"/>
                <w:sz w:val="20"/>
                <w:szCs w:val="20"/>
                <w:rtl w:val="0"/>
              </w:rPr>
              <w:t xml:space="preserve">Rs 850 per farmer (60% via referrals)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A">
            <w:pPr>
              <w:rPr>
                <w:sz w:val="20"/>
                <w:szCs w:val="20"/>
              </w:rPr>
            </w:pPr>
            <w:commentRangeEnd w:id="2"/>
            <w:r w:rsidDel="00000000" w:rsidR="00000000" w:rsidRPr="00000000">
              <w:commentReference w:id="2"/>
            </w:r>
            <w:r w:rsidDel="00000000" w:rsidR="00000000" w:rsidRPr="00000000">
              <w:rPr>
                <w:rFonts w:ascii="Arial" w:cs="Arial" w:eastAsia="Arial" w:hAnsi="Arial"/>
                <w:b w:val="0"/>
                <w:bCs w:val="0"/>
                <w:color w:val="2c2c2c"/>
                <w:sz w:val="20"/>
                <w:szCs w:val="20"/>
                <w:rtl w:val="0"/>
              </w:rPr>
              <w:t xml:space="preserve">Customer Lifetime Value (CLV)</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B">
            <w:pPr>
              <w:rPr>
                <w:sz w:val="20"/>
                <w:szCs w:val="20"/>
              </w:rPr>
            </w:pPr>
            <w:r w:rsidDel="00000000" w:rsidR="00000000" w:rsidRPr="00000000">
              <w:rPr>
                <w:rFonts w:ascii="Arial" w:cs="Arial" w:eastAsia="Arial" w:hAnsi="Arial"/>
                <w:b w:val="0"/>
                <w:bCs w:val="0"/>
                <w:color w:val="2c2c2c"/>
                <w:sz w:val="20"/>
                <w:szCs w:val="20"/>
                <w:rtl w:val="0"/>
              </w:rPr>
              <w:t xml:space="preserve">Rs 4,812 (2.5-yr average lifetime x Rs 206 contribution/yr)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CC">
            <w:pPr>
              <w:rPr>
                <w:sz w:val="20"/>
                <w:szCs w:val="20"/>
              </w:rPr>
            </w:pPr>
            <w:r w:rsidDel="00000000" w:rsidR="00000000" w:rsidRPr="00000000">
              <w:rPr>
                <w:rFonts w:ascii="Arial" w:cs="Arial" w:eastAsia="Arial" w:hAnsi="Arial"/>
                <w:b w:val="0"/>
                <w:bCs w:val="0"/>
                <w:color w:val="2c2c2c"/>
                <w:sz w:val="20"/>
                <w:szCs w:val="20"/>
                <w:rtl w:val="0"/>
              </w:rPr>
              <w:t xml:space="preserve">CLV:CAC ratio</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CD">
            <w:pPr>
              <w:rPr>
                <w:sz w:val="20"/>
                <w:szCs w:val="20"/>
              </w:rPr>
            </w:pPr>
            <w:r w:rsidDel="00000000" w:rsidR="00000000" w:rsidRPr="00000000">
              <w:rPr>
                <w:rFonts w:ascii="Arial" w:cs="Arial" w:eastAsia="Arial" w:hAnsi="Arial"/>
                <w:b w:val="0"/>
                <w:bCs w:val="0"/>
                <w:color w:val="2c2c2c"/>
                <w:sz w:val="20"/>
                <w:szCs w:val="20"/>
                <w:rtl w:val="0"/>
              </w:rPr>
              <w:t xml:space="preserve">5.7:1 (deck claims; based on 2.5-yr assumption - verify independently)</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E">
            <w:pPr>
              <w:rPr>
                <w:sz w:val="20"/>
                <w:szCs w:val="20"/>
              </w:rPr>
            </w:pPr>
            <w:r w:rsidDel="00000000" w:rsidR="00000000" w:rsidRPr="00000000">
              <w:rPr>
                <w:rFonts w:ascii="Arial" w:cs="Arial" w:eastAsia="Arial" w:hAnsi="Arial"/>
                <w:b w:val="0"/>
                <w:bCs w:val="0"/>
                <w:color w:val="2c2c2c"/>
                <w:sz w:val="20"/>
                <w:szCs w:val="20"/>
                <w:rtl w:val="0"/>
              </w:rPr>
              <w:t xml:space="preserve">Revenue per service center</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CF">
            <w:pPr>
              <w:rPr>
                <w:sz w:val="20"/>
                <w:szCs w:val="20"/>
              </w:rPr>
            </w:pPr>
            <w:r w:rsidDel="00000000" w:rsidR="00000000" w:rsidRPr="00000000">
              <w:rPr>
                <w:rFonts w:ascii="Arial" w:cs="Arial" w:eastAsia="Arial" w:hAnsi="Arial"/>
                <w:b w:val="0"/>
                <w:bCs w:val="0"/>
                <w:color w:val="2c2c2c"/>
                <w:sz w:val="20"/>
                <w:szCs w:val="20"/>
                <w:rtl w:val="0"/>
              </w:rPr>
              <w:t xml:space="preserve">Rs 32 L per center per year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D0">
            <w:pPr>
              <w:rPr>
                <w:sz w:val="20"/>
                <w:szCs w:val="20"/>
              </w:rPr>
            </w:pPr>
            <w:r w:rsidDel="00000000" w:rsidR="00000000" w:rsidRPr="00000000">
              <w:rPr>
                <w:rFonts w:ascii="Arial" w:cs="Arial" w:eastAsia="Arial" w:hAnsi="Arial"/>
                <w:b w:val="0"/>
                <w:bCs w:val="0"/>
                <w:color w:val="2c2c2c"/>
                <w:sz w:val="20"/>
                <w:szCs w:val="20"/>
                <w:rtl w:val="0"/>
              </w:rPr>
              <w:t xml:space="preserve">Capacity utilization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D1">
            <w:pPr>
              <w:rPr>
                <w:sz w:val="20"/>
                <w:szCs w:val="20"/>
              </w:rPr>
            </w:pPr>
            <w:r w:rsidDel="00000000" w:rsidR="00000000" w:rsidRPr="00000000">
              <w:rPr>
                <w:rFonts w:ascii="Arial" w:cs="Arial" w:eastAsia="Arial" w:hAnsi="Arial"/>
                <w:b w:val="0"/>
                <w:bCs w:val="0"/>
                <w:color w:val="2c2c2c"/>
                <w:sz w:val="20"/>
                <w:szCs w:val="20"/>
                <w:rtl w:val="0"/>
              </w:rPr>
              <w:t xml:space="preserve">62.5% (5,000 of 8,000 serviceable farmers)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D2">
            <w:pPr>
              <w:rPr>
                <w:sz w:val="20"/>
                <w:szCs w:val="20"/>
              </w:rPr>
            </w:pPr>
            <w:r w:rsidDel="00000000" w:rsidR="00000000" w:rsidRPr="00000000">
              <w:rPr>
                <w:rFonts w:ascii="Arial" w:cs="Arial" w:eastAsia="Arial" w:hAnsi="Arial"/>
                <w:b w:val="0"/>
                <w:bCs w:val="0"/>
                <w:color w:val="2c2c2c"/>
                <w:sz w:val="20"/>
                <w:szCs w:val="20"/>
                <w:rtl w:val="0"/>
              </w:rPr>
              <w:t xml:space="preserve">Farmer savings via platform</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D3">
            <w:pPr>
              <w:rPr>
                <w:sz w:val="20"/>
                <w:szCs w:val="20"/>
              </w:rPr>
            </w:pPr>
            <w:r w:rsidDel="00000000" w:rsidR="00000000" w:rsidRPr="00000000">
              <w:rPr>
                <w:rFonts w:ascii="Arial" w:cs="Arial" w:eastAsia="Arial" w:hAnsi="Arial"/>
                <w:b w:val="0"/>
                <w:bCs w:val="0"/>
                <w:color w:val="2c2c2c"/>
                <w:sz w:val="20"/>
                <w:szCs w:val="20"/>
                <w:rtl w:val="0"/>
              </w:rPr>
              <w:t xml:space="preserve">Rs 1,500-2,100 per farmer per cycle vs mandi</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D4">
            <w:pPr>
              <w:rPr>
                <w:sz w:val="20"/>
                <w:szCs w:val="20"/>
              </w:rPr>
            </w:pPr>
            <w:r w:rsidDel="00000000" w:rsidR="00000000" w:rsidRPr="00000000">
              <w:rPr>
                <w:rFonts w:ascii="Arial" w:cs="Arial" w:eastAsia="Arial" w:hAnsi="Arial"/>
                <w:b w:val="0"/>
                <w:bCs w:val="0"/>
                <w:color w:val="2c2c2c"/>
                <w:sz w:val="20"/>
                <w:szCs w:val="20"/>
                <w:rtl w:val="0"/>
              </w:rPr>
              <w:t xml:space="preserve">Produce volume handled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D5">
            <w:pPr>
              <w:rPr>
                <w:sz w:val="20"/>
                <w:szCs w:val="20"/>
              </w:rPr>
            </w:pPr>
            <w:r w:rsidDel="00000000" w:rsidR="00000000" w:rsidRPr="00000000">
              <w:rPr>
                <w:rFonts w:ascii="Arial" w:cs="Arial" w:eastAsia="Arial" w:hAnsi="Arial"/>
                <w:b w:val="0"/>
                <w:bCs w:val="0"/>
                <w:color w:val="2c2c2c"/>
                <w:sz w:val="20"/>
                <w:szCs w:val="20"/>
                <w:rtl w:val="0"/>
              </w:rPr>
              <w:t xml:space="preserve">600 MT per year (FY25)</w:t>
            </w:r>
            <w:r w:rsidDel="00000000" w:rsidR="00000000" w:rsidRPr="00000000">
              <w:rPr>
                <w:rtl w:val="0"/>
              </w:rPr>
            </w:r>
          </w:p>
        </w:tc>
      </w:tr>
    </w:tbl>
    <w:p w:rsidR="00000000" w:rsidDel="00000000" w:rsidP="00000000" w:rsidRDefault="00000000" w:rsidRPr="00000000" w14:paraId="000000D6">
      <w:pPr>
        <w:spacing w:after="0" w:before="0" w:lineRule="auto"/>
        <w:rPr/>
      </w:pPr>
      <w:r w:rsidDel="00000000" w:rsidR="00000000" w:rsidRPr="00000000">
        <w:rPr>
          <w:rtl w:val="0"/>
        </w:rPr>
      </w:r>
    </w:p>
    <w:p w:rsidR="00000000" w:rsidDel="00000000" w:rsidP="00000000" w:rsidRDefault="00000000" w:rsidRPr="00000000" w14:paraId="000000D7">
      <w:pPr>
        <w:spacing w:after="60" w:before="160" w:lineRule="auto"/>
        <w:rPr/>
      </w:pPr>
      <w:r w:rsidDel="00000000" w:rsidR="00000000" w:rsidRPr="00000000">
        <w:rPr>
          <w:b w:val="1"/>
          <w:bCs w:val="1"/>
          <w:color w:val="9a7d0a"/>
          <w:sz w:val="22"/>
          <w:szCs w:val="22"/>
          <w:rtl w:val="0"/>
        </w:rPr>
        <w:t xml:space="preserve">#11 </w:t>
      </w:r>
      <w:r w:rsidDel="00000000" w:rsidR="00000000" w:rsidRPr="00000000">
        <w:rPr>
          <w:rFonts w:ascii="Arial" w:cs="Arial" w:eastAsia="Arial" w:hAnsi="Arial"/>
          <w:b w:val="1"/>
          <w:bCs w:val="1"/>
          <w:color w:val="9a7d0a"/>
          <w:sz w:val="22"/>
          <w:szCs w:val="22"/>
          <w:rtl w:val="0"/>
        </w:rPr>
        <w:t xml:space="preserve">Revenue Chart Placeholders</w:t>
      </w:r>
      <w:r w:rsidDel="00000000" w:rsidR="00000000" w:rsidRPr="00000000">
        <w:pict>
          <v:rect style="width:0.0pt;height:1.5pt" o:hr="t" o:hrstd="t" o:hralign="center" fillcolor="#A0A0A0" stroked="f"/>
        </w:pict>
      </w:r>
      <w:r w:rsidDel="00000000" w:rsidR="00000000" w:rsidRPr="00000000">
        <w:rPr>
          <w:rtl w:val="0"/>
        </w:rPr>
      </w:r>
    </w:p>
    <w:tbl>
      <w:tblPr>
        <w:tblStyle w:val="Table10"/>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5"/>
        <w:tblGridChange w:id="0">
          <w:tblGrid>
            <w:gridCol w:w="10065"/>
          </w:tblGrid>
        </w:tblGridChange>
      </w:tblGrid>
      <w:tr>
        <w:trPr>
          <w:cantSplit w:val="0"/>
          <w:trHeight w:val="1440" w:hRule="atLeast"/>
          <w:tblHeader w:val="0"/>
        </w:trPr>
        <w:tc>
          <w:tcPr>
            <w:tcBorders>
              <w:top w:color="d4c87a" w:space="0" w:sz="4" w:val="single"/>
              <w:left w:color="d4c87a" w:space="0" w:sz="4" w:val="single"/>
              <w:bottom w:color="d4c87a" w:space="0" w:sz="4" w:val="single"/>
              <w:right w:color="d4c87a" w:space="0" w:sz="4" w:val="single"/>
            </w:tcBorders>
            <w:shd w:fill="f9f0d0" w:val="clear"/>
            <w:tcMar>
              <w:top w:w="280.0" w:type="dxa"/>
              <w:left w:w="280.0" w:type="dxa"/>
              <w:bottom w:w="280.0" w:type="dxa"/>
              <w:right w:w="280.0" w:type="dxa"/>
            </w:tcMar>
            <w:vAlign w:val="center"/>
          </w:tcPr>
          <w:p w:rsidR="00000000" w:rsidDel="00000000" w:rsidP="00000000" w:rsidRDefault="00000000" w:rsidRPr="00000000" w14:paraId="000000D8">
            <w:pPr>
              <w:jc w:val="center"/>
              <w:rPr/>
            </w:pPr>
            <w:r w:rsidDel="00000000" w:rsidR="00000000" w:rsidRPr="00000000">
              <w:rPr>
                <w:rFonts w:ascii="Arial" w:cs="Arial" w:eastAsia="Arial" w:hAnsi="Arial"/>
                <w:b w:val="1"/>
                <w:bCs w:val="1"/>
                <w:i w:val="1"/>
                <w:iCs w:val="1"/>
                <w:color w:val="9a7d0a"/>
                <w:sz w:val="20"/>
                <w:szCs w:val="20"/>
                <w:rtl w:val="0"/>
              </w:rPr>
              <w:t xml:space="preserve">[ INSERT CHART: Revenue by Channel FY23-FY25: Market Linkage vs Plant Protection vs Soil Testing ]</w:t>
            </w:r>
            <w:r w:rsidDel="00000000" w:rsidR="00000000" w:rsidRPr="00000000">
              <w:rPr>
                <w:rtl w:val="0"/>
              </w:rPr>
            </w:r>
          </w:p>
        </w:tc>
      </w:tr>
    </w:tbl>
    <w:p w:rsidR="00000000" w:rsidDel="00000000" w:rsidP="00000000" w:rsidRDefault="00000000" w:rsidRPr="00000000" w14:paraId="000000D9">
      <w:pPr>
        <w:spacing w:after="0" w:before="0" w:lineRule="auto"/>
        <w:rPr/>
      </w:pPr>
      <w:r w:rsidDel="00000000" w:rsidR="00000000" w:rsidRPr="00000000">
        <w:rPr>
          <w:rtl w:val="0"/>
        </w:rPr>
      </w:r>
    </w:p>
    <w:tbl>
      <w:tblPr>
        <w:tblStyle w:val="Table11"/>
        <w:tblW w:w="10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70"/>
        <w:tblGridChange w:id="0">
          <w:tblGrid>
            <w:gridCol w:w="10170"/>
          </w:tblGrid>
        </w:tblGridChange>
      </w:tblGrid>
      <w:tr>
        <w:trPr>
          <w:cantSplit w:val="0"/>
          <w:trHeight w:val="1440" w:hRule="atLeast"/>
          <w:tblHeader w:val="0"/>
        </w:trPr>
        <w:tc>
          <w:tcPr>
            <w:tcBorders>
              <w:top w:color="d4c87a" w:space="0" w:sz="4" w:val="single"/>
              <w:left w:color="d4c87a" w:space="0" w:sz="4" w:val="single"/>
              <w:bottom w:color="d4c87a" w:space="0" w:sz="4" w:val="single"/>
              <w:right w:color="d4c87a" w:space="0" w:sz="4" w:val="single"/>
            </w:tcBorders>
            <w:shd w:fill="f9f0d0" w:val="clear"/>
            <w:tcMar>
              <w:top w:w="280.0" w:type="dxa"/>
              <w:left w:w="280.0" w:type="dxa"/>
              <w:bottom w:w="280.0" w:type="dxa"/>
              <w:right w:w="280.0" w:type="dxa"/>
            </w:tcMar>
            <w:vAlign w:val="center"/>
          </w:tcPr>
          <w:p w:rsidR="00000000" w:rsidDel="00000000" w:rsidP="00000000" w:rsidRDefault="00000000" w:rsidRPr="00000000" w14:paraId="000000DA">
            <w:pPr>
              <w:jc w:val="center"/>
              <w:rPr/>
            </w:pPr>
            <w:r w:rsidDel="00000000" w:rsidR="00000000" w:rsidRPr="00000000">
              <w:rPr>
                <w:rFonts w:ascii="Arial" w:cs="Arial" w:eastAsia="Arial" w:hAnsi="Arial"/>
                <w:b w:val="1"/>
                <w:bCs w:val="1"/>
                <w:i w:val="1"/>
                <w:iCs w:val="1"/>
                <w:color w:val="9a7d0a"/>
                <w:sz w:val="20"/>
                <w:szCs w:val="20"/>
                <w:rtl w:val="0"/>
              </w:rPr>
              <w:t xml:space="preserve">[ INSERT CHART: EBITDA Margin Trend FY22-FY25 and Path to FY26 Breakeven ]</w:t>
            </w:r>
            <w:r w:rsidDel="00000000" w:rsidR="00000000" w:rsidRPr="00000000">
              <w:rPr>
                <w:rtl w:val="0"/>
              </w:rPr>
            </w:r>
          </w:p>
        </w:tc>
      </w:tr>
    </w:tbl>
    <w:p w:rsidR="00000000" w:rsidDel="00000000" w:rsidP="00000000" w:rsidRDefault="00000000" w:rsidRPr="00000000" w14:paraId="000000DB">
      <w:pPr>
        <w:spacing w:after="0" w:before="0" w:lineRule="auto"/>
        <w:rPr/>
      </w:pPr>
      <w:r w:rsidDel="00000000" w:rsidR="00000000" w:rsidRPr="00000000">
        <w:rPr>
          <w:rtl w:val="0"/>
        </w:rPr>
      </w:r>
    </w:p>
    <w:tbl>
      <w:tblPr>
        <w:tblStyle w:val="Table12"/>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85"/>
        <w:tblGridChange w:id="0">
          <w:tblGrid>
            <w:gridCol w:w="10185"/>
          </w:tblGrid>
        </w:tblGridChange>
      </w:tblGrid>
      <w:tr>
        <w:trPr>
          <w:cantSplit w:val="0"/>
          <w:trHeight w:val="1440" w:hRule="atLeast"/>
          <w:tblHeader w:val="0"/>
        </w:trPr>
        <w:tc>
          <w:tcPr>
            <w:tcBorders>
              <w:top w:color="d4c87a" w:space="0" w:sz="4" w:val="single"/>
              <w:left w:color="d4c87a" w:space="0" w:sz="4" w:val="single"/>
              <w:bottom w:color="d4c87a" w:space="0" w:sz="4" w:val="single"/>
              <w:right w:color="d4c87a" w:space="0" w:sz="4" w:val="single"/>
            </w:tcBorders>
            <w:shd w:fill="f9f0d0" w:val="clear"/>
            <w:tcMar>
              <w:top w:w="280.0" w:type="dxa"/>
              <w:left w:w="280.0" w:type="dxa"/>
              <w:bottom w:w="280.0" w:type="dxa"/>
              <w:right w:w="280.0" w:type="dxa"/>
            </w:tcMar>
            <w:vAlign w:val="center"/>
          </w:tcPr>
          <w:p w:rsidR="00000000" w:rsidDel="00000000" w:rsidP="00000000" w:rsidRDefault="00000000" w:rsidRPr="00000000" w14:paraId="000000DC">
            <w:pPr>
              <w:jc w:val="center"/>
              <w:rPr/>
            </w:pPr>
            <w:r w:rsidDel="00000000" w:rsidR="00000000" w:rsidRPr="00000000">
              <w:rPr>
                <w:rFonts w:ascii="Arial" w:cs="Arial" w:eastAsia="Arial" w:hAnsi="Arial"/>
                <w:b w:val="1"/>
                <w:bCs w:val="1"/>
                <w:i w:val="1"/>
                <w:iCs w:val="1"/>
                <w:color w:val="9a7d0a"/>
                <w:sz w:val="20"/>
                <w:szCs w:val="20"/>
                <w:rtl w:val="0"/>
              </w:rPr>
              <w:t xml:space="preserve">[ INSERT CHART: 5-Year Revenue Projection: Core Services vs App vs EaaS vs MiniMandi ]</w:t>
            </w:r>
            <w:r w:rsidDel="00000000" w:rsidR="00000000" w:rsidRPr="00000000">
              <w:rPr>
                <w:rtl w:val="0"/>
              </w:rPr>
            </w:r>
          </w:p>
        </w:tc>
      </w:tr>
    </w:tbl>
    <w:p w:rsidR="00000000" w:rsidDel="00000000" w:rsidP="00000000" w:rsidRDefault="00000000" w:rsidRPr="00000000" w14:paraId="000000DD">
      <w:pPr>
        <w:spacing w:after="60" w:before="160" w:lineRule="auto"/>
        <w:rPr>
          <w:b w:val="1"/>
          <w:bCs w:val="1"/>
          <w:color w:val="9a7d0a"/>
          <w:sz w:val="23"/>
          <w:szCs w:val="23"/>
        </w:rPr>
      </w:pPr>
      <w:r w:rsidDel="00000000" w:rsidR="00000000" w:rsidRPr="00000000">
        <w:rPr>
          <w:rtl w:val="0"/>
        </w:rPr>
      </w:r>
    </w:p>
    <w:p w:rsidR="00000000" w:rsidDel="00000000" w:rsidP="00000000" w:rsidRDefault="00000000" w:rsidRPr="00000000" w14:paraId="000000DE">
      <w:pPr>
        <w:spacing w:after="60" w:before="160" w:lineRule="auto"/>
        <w:rPr>
          <w:b w:val="1"/>
          <w:bCs w:val="1"/>
          <w:color w:val="9a7d0a"/>
          <w:sz w:val="22"/>
          <w:szCs w:val="22"/>
        </w:rPr>
      </w:pPr>
      <w:r w:rsidDel="00000000" w:rsidR="00000000" w:rsidRPr="00000000">
        <w:rPr>
          <w:b w:val="1"/>
          <w:bCs w:val="1"/>
          <w:color w:val="9a7d0a"/>
          <w:sz w:val="22"/>
          <w:szCs w:val="22"/>
          <w:rtl w:val="0"/>
        </w:rPr>
        <w:t xml:space="preserve">#12 </w:t>
      </w:r>
      <w:sdt>
        <w:sdtPr>
          <w:id w:val="-537704337"/>
          <w:tag w:val="goog_rdk_29"/>
        </w:sdtPr>
        <w:sdtContent>
          <w:commentRangeStart w:id="3"/>
        </w:sdtContent>
      </w:sdt>
      <w:r w:rsidDel="00000000" w:rsidR="00000000" w:rsidRPr="00000000">
        <w:rPr>
          <w:rFonts w:ascii="Arial" w:cs="Arial" w:eastAsia="Arial" w:hAnsi="Arial"/>
          <w:b w:val="1"/>
          <w:bCs w:val="1"/>
          <w:color w:val="9a7d0a"/>
          <w:sz w:val="22"/>
          <w:szCs w:val="22"/>
          <w:rtl w:val="0"/>
        </w:rPr>
        <w:t xml:space="preserve">Balance Sheet Highlights (FY25)</w:t>
      </w:r>
      <w:r w:rsidDel="00000000" w:rsidR="00000000" w:rsidRPr="00000000">
        <w:pict>
          <v:rect style="width:0.0pt;height:1.5pt" o:hr="t" o:hrstd="t" o:hralign="center" fillcolor="#A0A0A0" stroked="f"/>
        </w:pict>
      </w:r>
      <w:r w:rsidDel="00000000" w:rsidR="00000000" w:rsidRPr="00000000">
        <w:rPr>
          <w:rtl w:val="0"/>
        </w:rPr>
      </w:r>
    </w:p>
    <w:tbl>
      <w:tblPr>
        <w:tblStyle w:val="Table13"/>
        <w:tblW w:w="101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6990"/>
        <w:tblGridChange w:id="0">
          <w:tblGrid>
            <w:gridCol w:w="3195"/>
            <w:gridCol w:w="699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DF">
            <w:pPr>
              <w:rPr>
                <w:sz w:val="20"/>
                <w:szCs w:val="20"/>
              </w:rPr>
            </w:pPr>
            <w:r w:rsidDel="00000000" w:rsidR="00000000" w:rsidRPr="00000000">
              <w:rPr>
                <w:rFonts w:ascii="Arial" w:cs="Arial" w:eastAsia="Arial" w:hAnsi="Arial"/>
                <w:b w:val="1"/>
                <w:bCs w:val="1"/>
                <w:color w:val="ffffff"/>
                <w:sz w:val="20"/>
                <w:szCs w:val="20"/>
                <w:rtl w:val="0"/>
              </w:rPr>
              <w:t xml:space="preserve">Item</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E0">
            <w:pPr>
              <w:rPr>
                <w:sz w:val="20"/>
                <w:szCs w:val="20"/>
              </w:rPr>
            </w:pPr>
            <w:r w:rsidDel="00000000" w:rsidR="00000000" w:rsidRPr="00000000">
              <w:rPr>
                <w:rFonts w:ascii="Arial" w:cs="Arial" w:eastAsia="Arial" w:hAnsi="Arial"/>
                <w:b w:val="1"/>
                <w:bCs w:val="1"/>
                <w:color w:val="ffffff"/>
                <w:sz w:val="20"/>
                <w:szCs w:val="20"/>
                <w:rtl w:val="0"/>
              </w:rPr>
              <w:t xml:space="preserve">FY25 (Rs Lakh)</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1">
            <w:pPr>
              <w:rPr>
                <w:sz w:val="20"/>
                <w:szCs w:val="20"/>
              </w:rPr>
            </w:pPr>
            <w:r w:rsidDel="00000000" w:rsidR="00000000" w:rsidRPr="00000000">
              <w:rPr>
                <w:rFonts w:ascii="Arial" w:cs="Arial" w:eastAsia="Arial" w:hAnsi="Arial"/>
                <w:b w:val="0"/>
                <w:bCs w:val="0"/>
                <w:color w:val="2c2c2c"/>
                <w:sz w:val="20"/>
                <w:szCs w:val="20"/>
                <w:rtl w:val="0"/>
              </w:rPr>
              <w:t xml:space="preserve">Fixed Assets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2">
            <w:pPr>
              <w:rPr>
                <w:sz w:val="20"/>
                <w:szCs w:val="20"/>
              </w:rPr>
            </w:pPr>
            <w:r w:rsidDel="00000000" w:rsidR="00000000" w:rsidRPr="00000000">
              <w:rPr>
                <w:rFonts w:ascii="Arial" w:cs="Arial" w:eastAsia="Arial" w:hAnsi="Arial"/>
                <w:b w:val="0"/>
                <w:bCs w:val="0"/>
                <w:color w:val="2c2c2c"/>
                <w:sz w:val="20"/>
                <w:szCs w:val="20"/>
                <w:rtl w:val="0"/>
              </w:rPr>
              <w:t xml:space="preserve">16.2</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3">
            <w:pPr>
              <w:rPr>
                <w:sz w:val="20"/>
                <w:szCs w:val="20"/>
              </w:rPr>
            </w:pPr>
            <w:r w:rsidDel="00000000" w:rsidR="00000000" w:rsidRPr="00000000">
              <w:rPr>
                <w:rFonts w:ascii="Arial" w:cs="Arial" w:eastAsia="Arial" w:hAnsi="Arial"/>
                <w:b w:val="0"/>
                <w:bCs w:val="0"/>
                <w:color w:val="2c2c2c"/>
                <w:sz w:val="20"/>
                <w:szCs w:val="20"/>
                <w:rtl w:val="0"/>
              </w:rPr>
              <w:t xml:space="preserve">Current Assets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4">
            <w:pPr>
              <w:rPr>
                <w:sz w:val="20"/>
                <w:szCs w:val="20"/>
              </w:rPr>
            </w:pPr>
            <w:r w:rsidDel="00000000" w:rsidR="00000000" w:rsidRPr="00000000">
              <w:rPr>
                <w:rFonts w:ascii="Arial" w:cs="Arial" w:eastAsia="Arial" w:hAnsi="Arial"/>
                <w:b w:val="0"/>
                <w:bCs w:val="0"/>
                <w:color w:val="2c2c2c"/>
                <w:sz w:val="20"/>
                <w:szCs w:val="20"/>
                <w:rtl w:val="0"/>
              </w:rPr>
              <w:t xml:space="preserve">28.5 (inventory Rs 8.8L, debtors Rs 14.2L, cash Rs 5.5L)</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5">
            <w:pPr>
              <w:rPr>
                <w:sz w:val="20"/>
                <w:szCs w:val="20"/>
              </w:rPr>
            </w:pPr>
            <w:r w:rsidDel="00000000" w:rsidR="00000000" w:rsidRPr="00000000">
              <w:rPr>
                <w:rFonts w:ascii="Arial" w:cs="Arial" w:eastAsia="Arial" w:hAnsi="Arial"/>
                <w:b w:val="0"/>
                <w:bCs w:val="0"/>
                <w:color w:val="2c2c2c"/>
                <w:sz w:val="20"/>
                <w:szCs w:val="20"/>
                <w:rtl w:val="0"/>
              </w:rPr>
              <w:t xml:space="preserve">Total Assets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6">
            <w:pPr>
              <w:rPr>
                <w:sz w:val="20"/>
                <w:szCs w:val="20"/>
              </w:rPr>
            </w:pPr>
            <w:r w:rsidDel="00000000" w:rsidR="00000000" w:rsidRPr="00000000">
              <w:rPr>
                <w:rFonts w:ascii="Arial" w:cs="Arial" w:eastAsia="Arial" w:hAnsi="Arial"/>
                <w:b w:val="0"/>
                <w:bCs w:val="0"/>
                <w:color w:val="2c2c2c"/>
                <w:sz w:val="20"/>
                <w:szCs w:val="20"/>
                <w:rtl w:val="0"/>
              </w:rPr>
              <w:t xml:space="preserve">44.7</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7">
            <w:pPr>
              <w:rPr>
                <w:sz w:val="20"/>
                <w:szCs w:val="20"/>
              </w:rPr>
            </w:pPr>
            <w:r w:rsidDel="00000000" w:rsidR="00000000" w:rsidRPr="00000000">
              <w:rPr>
                <w:rFonts w:ascii="Arial" w:cs="Arial" w:eastAsia="Arial" w:hAnsi="Arial"/>
                <w:b w:val="0"/>
                <w:bCs w:val="0"/>
                <w:color w:val="2c2c2c"/>
                <w:sz w:val="20"/>
                <w:szCs w:val="20"/>
                <w:rtl w:val="0"/>
              </w:rPr>
              <w:t xml:space="preserve">Share Capital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8">
            <w:pPr>
              <w:rPr>
                <w:sz w:val="20"/>
                <w:szCs w:val="20"/>
              </w:rPr>
            </w:pPr>
            <w:r w:rsidDel="00000000" w:rsidR="00000000" w:rsidRPr="00000000">
              <w:rPr>
                <w:rFonts w:ascii="Arial" w:cs="Arial" w:eastAsia="Arial" w:hAnsi="Arial"/>
                <w:b w:val="0"/>
                <w:bCs w:val="0"/>
                <w:color w:val="2c2c2c"/>
                <w:sz w:val="20"/>
                <w:szCs w:val="20"/>
                <w:rtl w:val="0"/>
              </w:rPr>
              <w:t xml:space="preserve">5.0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9">
            <w:pPr>
              <w:rPr>
                <w:sz w:val="20"/>
                <w:szCs w:val="20"/>
              </w:rPr>
            </w:pPr>
            <w:r w:rsidDel="00000000" w:rsidR="00000000" w:rsidRPr="00000000">
              <w:rPr>
                <w:rFonts w:ascii="Arial" w:cs="Arial" w:eastAsia="Arial" w:hAnsi="Arial"/>
                <w:b w:val="0"/>
                <w:bCs w:val="0"/>
                <w:color w:val="2c2c2c"/>
                <w:sz w:val="20"/>
                <w:szCs w:val="20"/>
                <w:rtl w:val="0"/>
              </w:rPr>
              <w:t xml:space="preserve">Reserves (accumulated losses)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A">
            <w:pPr>
              <w:rPr>
                <w:sz w:val="20"/>
                <w:szCs w:val="20"/>
              </w:rPr>
            </w:pPr>
            <w:r w:rsidDel="00000000" w:rsidR="00000000" w:rsidRPr="00000000">
              <w:rPr>
                <w:rFonts w:ascii="Arial" w:cs="Arial" w:eastAsia="Arial" w:hAnsi="Arial"/>
                <w:b w:val="0"/>
                <w:bCs w:val="0"/>
                <w:color w:val="2c2c2c"/>
                <w:sz w:val="20"/>
                <w:szCs w:val="20"/>
                <w:rtl w:val="0"/>
              </w:rPr>
              <w:t xml:space="preserve">(8.1) - improving from (10.4) in FY24</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B">
            <w:pPr>
              <w:rPr>
                <w:sz w:val="20"/>
                <w:szCs w:val="20"/>
              </w:rPr>
            </w:pPr>
            <w:r w:rsidDel="00000000" w:rsidR="00000000" w:rsidRPr="00000000">
              <w:rPr>
                <w:rFonts w:ascii="Arial" w:cs="Arial" w:eastAsia="Arial" w:hAnsi="Arial"/>
                <w:b w:val="0"/>
                <w:bCs w:val="0"/>
                <w:color w:val="2c2c2c"/>
                <w:sz w:val="20"/>
                <w:szCs w:val="20"/>
                <w:rtl w:val="0"/>
              </w:rPr>
              <w:t xml:space="preserve">Net Worth</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C">
            <w:pPr>
              <w:rPr>
                <w:sz w:val="20"/>
                <w:szCs w:val="20"/>
              </w:rPr>
            </w:pPr>
            <w:r w:rsidDel="00000000" w:rsidR="00000000" w:rsidRPr="00000000">
              <w:rPr>
                <w:rFonts w:ascii="Arial" w:cs="Arial" w:eastAsia="Arial" w:hAnsi="Arial"/>
                <w:b w:val="0"/>
                <w:bCs w:val="0"/>
                <w:color w:val="2c2c2c"/>
                <w:sz w:val="20"/>
                <w:szCs w:val="20"/>
                <w:rtl w:val="0"/>
              </w:rPr>
              <w:t xml:space="preserve">(3.1) - negative but improving</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D">
            <w:pPr>
              <w:rPr>
                <w:sz w:val="20"/>
                <w:szCs w:val="20"/>
              </w:rPr>
            </w:pPr>
            <w:r w:rsidDel="00000000" w:rsidR="00000000" w:rsidRPr="00000000">
              <w:rPr>
                <w:rFonts w:ascii="Arial" w:cs="Arial" w:eastAsia="Arial" w:hAnsi="Arial"/>
                <w:b w:val="0"/>
                <w:bCs w:val="0"/>
                <w:color w:val="2c2c2c"/>
                <w:sz w:val="20"/>
                <w:szCs w:val="20"/>
                <w:rtl w:val="0"/>
              </w:rPr>
              <w:t xml:space="preserve">Current Liabilities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EE">
            <w:pPr>
              <w:rPr>
                <w:sz w:val="20"/>
                <w:szCs w:val="20"/>
              </w:rPr>
            </w:pPr>
            <w:r w:rsidDel="00000000" w:rsidR="00000000" w:rsidRPr="00000000">
              <w:rPr>
                <w:rFonts w:ascii="Arial" w:cs="Arial" w:eastAsia="Arial" w:hAnsi="Arial"/>
                <w:b w:val="0"/>
                <w:bCs w:val="0"/>
                <w:color w:val="2c2c2c"/>
                <w:sz w:val="20"/>
                <w:szCs w:val="20"/>
                <w:rtl w:val="0"/>
              </w:rPr>
              <w:t xml:space="preserve">47.8</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EF">
            <w:pPr>
              <w:rPr>
                <w:sz w:val="20"/>
                <w:szCs w:val="20"/>
              </w:rPr>
            </w:pPr>
            <w:r w:rsidDel="00000000" w:rsidR="00000000" w:rsidRPr="00000000">
              <w:rPr>
                <w:rFonts w:ascii="Arial" w:cs="Arial" w:eastAsia="Arial" w:hAnsi="Arial"/>
                <w:b w:val="0"/>
                <w:bCs w:val="0"/>
                <w:color w:val="2c2c2c"/>
                <w:sz w:val="20"/>
                <w:szCs w:val="20"/>
                <w:rtl w:val="0"/>
              </w:rPr>
              <w:t xml:space="preserve">Total Liabilities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0">
            <w:pPr>
              <w:rPr>
                <w:sz w:val="20"/>
                <w:szCs w:val="20"/>
              </w:rPr>
            </w:pPr>
            <w:r w:rsidDel="00000000" w:rsidR="00000000" w:rsidRPr="00000000">
              <w:rPr>
                <w:rFonts w:ascii="Arial" w:cs="Arial" w:eastAsia="Arial" w:hAnsi="Arial"/>
                <w:b w:val="0"/>
                <w:bCs w:val="0"/>
                <w:color w:val="2c2c2c"/>
                <w:sz w:val="20"/>
                <w:szCs w:val="20"/>
                <w:rtl w:val="0"/>
              </w:rPr>
              <w:t xml:space="preserve">44.7</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F1">
            <w:pPr>
              <w:rPr>
                <w:sz w:val="20"/>
                <w:szCs w:val="20"/>
              </w:rPr>
            </w:pPr>
            <w:r w:rsidDel="00000000" w:rsidR="00000000" w:rsidRPr="00000000">
              <w:rPr>
                <w:rFonts w:ascii="Arial" w:cs="Arial" w:eastAsia="Arial" w:hAnsi="Arial"/>
                <w:b w:val="0"/>
                <w:bCs w:val="0"/>
                <w:color w:val="2c2c2c"/>
                <w:sz w:val="20"/>
                <w:szCs w:val="20"/>
                <w:rtl w:val="0"/>
              </w:rPr>
              <w:t xml:space="preserve">Current Ratio</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F2">
            <w:pPr>
              <w:rPr>
                <w:sz w:val="20"/>
                <w:szCs w:val="20"/>
              </w:rPr>
            </w:pPr>
            <w:r w:rsidDel="00000000" w:rsidR="00000000" w:rsidRPr="00000000">
              <w:rPr>
                <w:rFonts w:ascii="Arial" w:cs="Arial" w:eastAsia="Arial" w:hAnsi="Arial"/>
                <w:b w:val="0"/>
                <w:bCs w:val="0"/>
                <w:color w:val="2c2c2c"/>
                <w:sz w:val="20"/>
                <w:szCs w:val="20"/>
                <w:rtl w:val="0"/>
              </w:rPr>
              <w:t xml:space="preserve">0.60x (below 1.0 - working capital constraint)</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3">
            <w:pPr>
              <w:rPr>
                <w:sz w:val="20"/>
                <w:szCs w:val="20"/>
              </w:rPr>
            </w:pPr>
            <w:r w:rsidDel="00000000" w:rsidR="00000000" w:rsidRPr="00000000">
              <w:rPr>
                <w:rFonts w:ascii="Arial" w:cs="Arial" w:eastAsia="Arial" w:hAnsi="Arial"/>
                <w:b w:val="0"/>
                <w:bCs w:val="0"/>
                <w:color w:val="2c2c2c"/>
                <w:sz w:val="20"/>
                <w:szCs w:val="20"/>
                <w:rtl w:val="0"/>
              </w:rPr>
              <w:t xml:space="preserve">Equity raised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4">
            <w:pPr>
              <w:rPr>
                <w:sz w:val="20"/>
                <w:szCs w:val="20"/>
              </w:rPr>
            </w:pPr>
            <w:r w:rsidDel="00000000" w:rsidR="00000000" w:rsidRPr="00000000">
              <w:rPr>
                <w:rFonts w:ascii="Arial" w:cs="Arial" w:eastAsia="Arial" w:hAnsi="Arial"/>
                <w:b w:val="0"/>
                <w:bCs w:val="0"/>
                <w:color w:val="2c2c2c"/>
                <w:sz w:val="20"/>
                <w:szCs w:val="20"/>
                <w:rtl w:val="0"/>
              </w:rPr>
              <w:t xml:space="preserve">Rs 10 L (grant only; no external equity)</w:t>
            </w:r>
            <w:commentRangeEnd w:id="3"/>
            <w:r w:rsidDel="00000000" w:rsidR="00000000" w:rsidRPr="00000000">
              <w:commentReference w:id="3"/>
            </w:r>
            <w:r w:rsidDel="00000000" w:rsidR="00000000" w:rsidRPr="00000000">
              <w:rPr>
                <w:rtl w:val="0"/>
              </w:rPr>
            </w:r>
          </w:p>
        </w:tc>
      </w:tr>
    </w:tbl>
    <w:p w:rsidR="00000000" w:rsidDel="00000000" w:rsidP="00000000" w:rsidRDefault="00000000" w:rsidRPr="00000000" w14:paraId="000000F5">
      <w:pPr>
        <w:pBdr>
          <w:bottom w:color="b8960c" w:space="3" w:sz="8" w:val="single"/>
        </w:pBdr>
        <w:spacing w:after="80" w:before="260" w:lineRule="auto"/>
        <w:rPr/>
      </w:pPr>
      <w:r w:rsidDel="00000000" w:rsidR="00000000" w:rsidRPr="00000000">
        <w:rPr>
          <w:b w:val="1"/>
          <w:bCs w:val="1"/>
          <w:color w:val="9a7d0a"/>
          <w:sz w:val="22"/>
          <w:szCs w:val="22"/>
          <w:rtl w:val="0"/>
        </w:rPr>
        <w:t xml:space="preserve">#14 </w:t>
      </w:r>
      <w:r w:rsidDel="00000000" w:rsidR="00000000" w:rsidRPr="00000000">
        <w:rPr>
          <w:rFonts w:ascii="Arial" w:cs="Arial" w:eastAsia="Arial" w:hAnsi="Arial"/>
          <w:b w:val="1"/>
          <w:bCs w:val="1"/>
          <w:color w:val="9a7d0a"/>
          <w:sz w:val="22"/>
          <w:szCs w:val="22"/>
          <w:rtl w:val="0"/>
        </w:rPr>
        <w:t xml:space="preserve">Traction and Impact Metrics</w:t>
      </w:r>
      <w:r w:rsidDel="00000000" w:rsidR="00000000" w:rsidRPr="00000000">
        <w:rPr>
          <w:rtl w:val="0"/>
        </w:rPr>
      </w:r>
    </w:p>
    <w:tbl>
      <w:tblPr>
        <w:tblStyle w:val="Table14"/>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6930"/>
        <w:tblGridChange w:id="0">
          <w:tblGrid>
            <w:gridCol w:w="3195"/>
            <w:gridCol w:w="693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F6">
            <w:pPr>
              <w:rPr/>
            </w:pPr>
            <w:r w:rsidDel="00000000" w:rsidR="00000000" w:rsidRPr="00000000">
              <w:rPr>
                <w:rFonts w:ascii="Arial" w:cs="Arial" w:eastAsia="Arial" w:hAnsi="Arial"/>
                <w:b w:val="1"/>
                <w:bCs w:val="1"/>
                <w:color w:val="ffffff"/>
                <w:sz w:val="20"/>
                <w:szCs w:val="20"/>
                <w:rtl w:val="0"/>
              </w:rPr>
              <w:t xml:space="preserve">Metric</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0F7">
            <w:pPr>
              <w:rPr/>
            </w:pPr>
            <w:r w:rsidDel="00000000" w:rsidR="00000000" w:rsidRPr="00000000">
              <w:rPr>
                <w:rFonts w:ascii="Arial" w:cs="Arial" w:eastAsia="Arial" w:hAnsi="Arial"/>
                <w:b w:val="1"/>
                <w:bCs w:val="1"/>
                <w:color w:val="ffffff"/>
                <w:sz w:val="20"/>
                <w:szCs w:val="20"/>
                <w:rtl w:val="0"/>
              </w:rPr>
              <w:t xml:space="preserve">Value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F8">
            <w:pPr>
              <w:rPr>
                <w:sz w:val="20"/>
                <w:szCs w:val="20"/>
              </w:rPr>
            </w:pPr>
            <w:r w:rsidDel="00000000" w:rsidR="00000000" w:rsidRPr="00000000">
              <w:rPr>
                <w:rFonts w:ascii="Arial" w:cs="Arial" w:eastAsia="Arial" w:hAnsi="Arial"/>
                <w:b w:val="0"/>
                <w:bCs w:val="0"/>
                <w:color w:val="2c2c2c"/>
                <w:sz w:val="20"/>
                <w:szCs w:val="20"/>
                <w:rtl w:val="0"/>
              </w:rPr>
              <w:t xml:space="preserve">Farmers served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F9">
            <w:pPr>
              <w:rPr>
                <w:sz w:val="20"/>
                <w:szCs w:val="20"/>
              </w:rPr>
            </w:pPr>
            <w:r w:rsidDel="00000000" w:rsidR="00000000" w:rsidRPr="00000000">
              <w:rPr>
                <w:rFonts w:ascii="Arial" w:cs="Arial" w:eastAsia="Arial" w:hAnsi="Arial"/>
                <w:b w:val="0"/>
                <w:bCs w:val="0"/>
                <w:color w:val="2c2c2c"/>
                <w:sz w:val="20"/>
                <w:szCs w:val="20"/>
                <w:rtl w:val="0"/>
              </w:rPr>
              <w:t xml:space="preserve">5,000 (80% monthly active engagement rate)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A">
            <w:pPr>
              <w:rPr>
                <w:sz w:val="20"/>
                <w:szCs w:val="20"/>
              </w:rPr>
            </w:pPr>
            <w:r w:rsidDel="00000000" w:rsidR="00000000" w:rsidRPr="00000000">
              <w:rPr>
                <w:rFonts w:ascii="Arial" w:cs="Arial" w:eastAsia="Arial" w:hAnsi="Arial"/>
                <w:b w:val="0"/>
                <w:bCs w:val="0"/>
                <w:color w:val="2c2c2c"/>
                <w:sz w:val="20"/>
                <w:szCs w:val="20"/>
                <w:rtl w:val="0"/>
              </w:rPr>
              <w:t xml:space="preserve">Farmer retention rate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B">
            <w:pPr>
              <w:rPr>
                <w:sz w:val="20"/>
                <w:szCs w:val="20"/>
              </w:rPr>
            </w:pPr>
            <w:r w:rsidDel="00000000" w:rsidR="00000000" w:rsidRPr="00000000">
              <w:rPr>
                <w:rFonts w:ascii="Arial" w:cs="Arial" w:eastAsia="Arial" w:hAnsi="Arial"/>
                <w:b w:val="0"/>
                <w:bCs w:val="0"/>
                <w:color w:val="2c2c2c"/>
                <w:sz w:val="20"/>
                <w:szCs w:val="20"/>
                <w:rtl w:val="0"/>
              </w:rPr>
              <w:t xml:space="preserve">80% annually (vs industry 45-60%)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FC">
            <w:pPr>
              <w:rPr>
                <w:sz w:val="20"/>
                <w:szCs w:val="20"/>
              </w:rPr>
            </w:pPr>
            <w:r w:rsidDel="00000000" w:rsidR="00000000" w:rsidRPr="00000000">
              <w:rPr>
                <w:rFonts w:ascii="Arial" w:cs="Arial" w:eastAsia="Arial" w:hAnsi="Arial"/>
                <w:b w:val="0"/>
                <w:bCs w:val="0"/>
                <w:color w:val="2c2c2c"/>
                <w:sz w:val="20"/>
                <w:szCs w:val="20"/>
                <w:rtl w:val="0"/>
              </w:rPr>
              <w:t xml:space="preserve">New farmer acquisition via referrals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0FD">
            <w:pPr>
              <w:rPr>
                <w:sz w:val="20"/>
                <w:szCs w:val="20"/>
              </w:rPr>
            </w:pPr>
            <w:r w:rsidDel="00000000" w:rsidR="00000000" w:rsidRPr="00000000">
              <w:rPr>
                <w:rFonts w:ascii="Arial" w:cs="Arial" w:eastAsia="Arial" w:hAnsi="Arial"/>
                <w:b w:val="0"/>
                <w:bCs w:val="0"/>
                <w:color w:val="2c2c2c"/>
                <w:sz w:val="20"/>
                <w:szCs w:val="20"/>
                <w:rtl w:val="0"/>
              </w:rPr>
              <w:t xml:space="preserve">60% (low CAC signal)</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E">
            <w:pPr>
              <w:rPr>
                <w:sz w:val="20"/>
                <w:szCs w:val="20"/>
              </w:rPr>
            </w:pPr>
            <w:r w:rsidDel="00000000" w:rsidR="00000000" w:rsidRPr="00000000">
              <w:rPr>
                <w:rFonts w:ascii="Arial" w:cs="Arial" w:eastAsia="Arial" w:hAnsi="Arial"/>
                <w:b w:val="0"/>
                <w:bCs w:val="0"/>
                <w:color w:val="2c2c2c"/>
                <w:sz w:val="20"/>
                <w:szCs w:val="20"/>
                <w:rtl w:val="0"/>
              </w:rPr>
              <w:t xml:space="preserve">Soil tests conducted (cumulative)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0FF">
            <w:pPr>
              <w:rPr>
                <w:sz w:val="20"/>
                <w:szCs w:val="20"/>
              </w:rPr>
            </w:pPr>
            <w:r w:rsidDel="00000000" w:rsidR="00000000" w:rsidRPr="00000000">
              <w:rPr>
                <w:rFonts w:ascii="Arial" w:cs="Arial" w:eastAsia="Arial" w:hAnsi="Arial"/>
                <w:b w:val="0"/>
                <w:bCs w:val="0"/>
                <w:color w:val="2c2c2c"/>
                <w:sz w:val="20"/>
                <w:szCs w:val="20"/>
                <w:rtl w:val="0"/>
              </w:rPr>
              <w:t xml:space="preserve">10,000+</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0">
            <w:pPr>
              <w:rPr>
                <w:sz w:val="20"/>
                <w:szCs w:val="20"/>
              </w:rPr>
            </w:pPr>
            <w:r w:rsidDel="00000000" w:rsidR="00000000" w:rsidRPr="00000000">
              <w:rPr>
                <w:rFonts w:ascii="Arial" w:cs="Arial" w:eastAsia="Arial" w:hAnsi="Arial"/>
                <w:b w:val="0"/>
                <w:bCs w:val="0"/>
                <w:color w:val="2c2c2c"/>
                <w:sz w:val="20"/>
                <w:szCs w:val="20"/>
                <w:rtl w:val="0"/>
              </w:rPr>
              <w:t xml:space="preserve">Produce handled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1">
            <w:pPr>
              <w:rPr>
                <w:sz w:val="20"/>
                <w:szCs w:val="20"/>
              </w:rPr>
            </w:pPr>
            <w:r w:rsidDel="00000000" w:rsidR="00000000" w:rsidRPr="00000000">
              <w:rPr>
                <w:rFonts w:ascii="Arial" w:cs="Arial" w:eastAsia="Arial" w:hAnsi="Arial"/>
                <w:b w:val="0"/>
                <w:bCs w:val="0"/>
                <w:color w:val="2c2c2c"/>
                <w:sz w:val="20"/>
                <w:szCs w:val="20"/>
                <w:rtl w:val="0"/>
              </w:rPr>
              <w:t xml:space="preserve">6,000 MT cumulative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2">
            <w:pPr>
              <w:rPr>
                <w:sz w:val="20"/>
                <w:szCs w:val="20"/>
              </w:rPr>
            </w:pPr>
            <w:r w:rsidDel="00000000" w:rsidR="00000000" w:rsidRPr="00000000">
              <w:rPr>
                <w:rFonts w:ascii="Arial" w:cs="Arial" w:eastAsia="Arial" w:hAnsi="Arial"/>
                <w:b w:val="0"/>
                <w:bCs w:val="0"/>
                <w:color w:val="2c2c2c"/>
                <w:sz w:val="20"/>
                <w:szCs w:val="20"/>
                <w:rtl w:val="0"/>
              </w:rPr>
              <w:t xml:space="preserve">Chemical pesticide reduction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3">
            <w:pPr>
              <w:rPr>
                <w:sz w:val="20"/>
                <w:szCs w:val="20"/>
              </w:rPr>
            </w:pPr>
            <w:r w:rsidDel="00000000" w:rsidR="00000000" w:rsidRPr="00000000">
              <w:rPr>
                <w:rFonts w:ascii="Arial" w:cs="Arial" w:eastAsia="Arial" w:hAnsi="Arial"/>
                <w:b w:val="0"/>
                <w:bCs w:val="0"/>
                <w:color w:val="2c2c2c"/>
                <w:sz w:val="20"/>
                <w:szCs w:val="20"/>
                <w:rtl w:val="0"/>
              </w:rPr>
              <w:t xml:space="preserve">25% reduction among served farmers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4">
            <w:pPr>
              <w:rPr>
                <w:sz w:val="20"/>
                <w:szCs w:val="20"/>
              </w:rPr>
            </w:pPr>
            <w:r w:rsidDel="00000000" w:rsidR="00000000" w:rsidRPr="00000000">
              <w:rPr>
                <w:rFonts w:ascii="Arial" w:cs="Arial" w:eastAsia="Arial" w:hAnsi="Arial"/>
                <w:b w:val="0"/>
                <w:bCs w:val="0"/>
                <w:color w:val="2c2c2c"/>
                <w:sz w:val="20"/>
                <w:szCs w:val="20"/>
                <w:rtl w:val="0"/>
              </w:rPr>
              <w:t xml:space="preserve">Farmer savings per cycle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5">
            <w:pPr>
              <w:rPr>
                <w:sz w:val="20"/>
                <w:szCs w:val="20"/>
              </w:rPr>
            </w:pPr>
            <w:r w:rsidDel="00000000" w:rsidR="00000000" w:rsidRPr="00000000">
              <w:rPr>
                <w:rFonts w:ascii="Arial" w:cs="Arial" w:eastAsia="Arial" w:hAnsi="Arial"/>
                <w:b w:val="0"/>
                <w:bCs w:val="0"/>
                <w:color w:val="2c2c2c"/>
                <w:sz w:val="20"/>
                <w:szCs w:val="20"/>
                <w:rtl w:val="0"/>
              </w:rPr>
              <w:t xml:space="preserve">Rs 1,500-2,100 via optimized inputs + zero commission</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6">
            <w:pPr>
              <w:rPr>
                <w:sz w:val="20"/>
                <w:szCs w:val="20"/>
              </w:rPr>
            </w:pPr>
            <w:r w:rsidDel="00000000" w:rsidR="00000000" w:rsidRPr="00000000">
              <w:rPr>
                <w:rFonts w:ascii="Arial" w:cs="Arial" w:eastAsia="Arial" w:hAnsi="Arial"/>
                <w:b w:val="0"/>
                <w:bCs w:val="0"/>
                <w:color w:val="2c2c2c"/>
                <w:sz w:val="20"/>
                <w:szCs w:val="20"/>
                <w:rtl w:val="0"/>
              </w:rPr>
              <w:t xml:space="preserve">Farmer yield improvement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7">
            <w:pPr>
              <w:rPr>
                <w:sz w:val="20"/>
                <w:szCs w:val="20"/>
              </w:rPr>
            </w:pPr>
            <w:r w:rsidDel="00000000" w:rsidR="00000000" w:rsidRPr="00000000">
              <w:rPr>
                <w:rFonts w:ascii="Arial" w:cs="Arial" w:eastAsia="Arial" w:hAnsi="Arial"/>
                <w:b w:val="0"/>
                <w:bCs w:val="0"/>
                <w:color w:val="2c2c2c"/>
                <w:sz w:val="20"/>
                <w:szCs w:val="20"/>
                <w:rtl w:val="0"/>
              </w:rPr>
              <w:t xml:space="preserve">15-20% reported</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8">
            <w:pPr>
              <w:rPr>
                <w:sz w:val="20"/>
                <w:szCs w:val="20"/>
              </w:rPr>
            </w:pPr>
            <w:r w:rsidDel="00000000" w:rsidR="00000000" w:rsidRPr="00000000">
              <w:rPr>
                <w:rFonts w:ascii="Arial" w:cs="Arial" w:eastAsia="Arial" w:hAnsi="Arial"/>
                <w:b w:val="0"/>
                <w:bCs w:val="0"/>
                <w:color w:val="2c2c2c"/>
                <w:sz w:val="20"/>
                <w:szCs w:val="20"/>
                <w:rtl w:val="0"/>
              </w:rPr>
              <w:t xml:space="preserve">Service centers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9">
            <w:pPr>
              <w:rPr>
                <w:sz w:val="20"/>
                <w:szCs w:val="20"/>
              </w:rPr>
            </w:pPr>
            <w:sdt>
              <w:sdtPr>
                <w:id w:val="2055186453"/>
                <w:tag w:val="goog_rdk_30"/>
              </w:sdtPr>
              <w:sdtContent>
                <w:commentRangeStart w:id="4"/>
              </w:sdtContent>
            </w:sdt>
            <w:r w:rsidDel="00000000" w:rsidR="00000000" w:rsidRPr="00000000">
              <w:rPr>
                <w:rFonts w:ascii="Arial" w:cs="Arial" w:eastAsia="Arial" w:hAnsi="Arial"/>
                <w:b w:val="0"/>
                <w:bCs w:val="0"/>
                <w:color w:val="2c2c2c"/>
                <w:sz w:val="20"/>
                <w:szCs w:val="20"/>
                <w:rtl w:val="0"/>
              </w:rPr>
              <w:t xml:space="preserve">3</w:t>
            </w:r>
            <w:commentRangeEnd w:id="4"/>
            <w:r w:rsidDel="00000000" w:rsidR="00000000" w:rsidRPr="00000000">
              <w:commentReference w:id="4"/>
            </w:r>
            <w:r w:rsidDel="00000000" w:rsidR="00000000" w:rsidRPr="00000000">
              <w:rPr>
                <w:rFonts w:ascii="Arial" w:cs="Arial" w:eastAsia="Arial" w:hAnsi="Arial"/>
                <w:b w:val="0"/>
                <w:bCs w:val="0"/>
                <w:color w:val="2c2c2c"/>
                <w:sz w:val="20"/>
                <w:szCs w:val="20"/>
                <w:rtl w:val="0"/>
              </w:rPr>
              <w:t xml:space="preserve"> (panchayat level, Dantan block WB + Jaleswar Odisha)</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A">
            <w:pPr>
              <w:rPr>
                <w:sz w:val="20"/>
                <w:szCs w:val="20"/>
              </w:rPr>
            </w:pPr>
            <w:r w:rsidDel="00000000" w:rsidR="00000000" w:rsidRPr="00000000">
              <w:rPr>
                <w:rFonts w:ascii="Arial" w:cs="Arial" w:eastAsia="Arial" w:hAnsi="Arial"/>
                <w:b w:val="0"/>
                <w:bCs w:val="0"/>
                <w:color w:val="2c2c2c"/>
                <w:sz w:val="20"/>
                <w:szCs w:val="20"/>
                <w:rtl w:val="0"/>
              </w:rPr>
              <w:t xml:space="preserve">Multi-service users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B">
            <w:pPr>
              <w:rPr>
                <w:sz w:val="20"/>
                <w:szCs w:val="20"/>
              </w:rPr>
            </w:pPr>
            <w:r w:rsidDel="00000000" w:rsidR="00000000" w:rsidRPr="00000000">
              <w:rPr>
                <w:rFonts w:ascii="Arial" w:cs="Arial" w:eastAsia="Arial" w:hAnsi="Arial"/>
                <w:b w:val="0"/>
                <w:bCs w:val="0"/>
                <w:color w:val="2c2c2c"/>
                <w:sz w:val="20"/>
                <w:szCs w:val="20"/>
                <w:rtl w:val="0"/>
              </w:rPr>
              <w:t xml:space="preserve">65% of active farmers use 2+ services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C">
            <w:pPr>
              <w:rPr>
                <w:sz w:val="20"/>
                <w:szCs w:val="20"/>
              </w:rPr>
            </w:pPr>
            <w:r w:rsidDel="00000000" w:rsidR="00000000" w:rsidRPr="00000000">
              <w:rPr>
                <w:rFonts w:ascii="Arial" w:cs="Arial" w:eastAsia="Arial" w:hAnsi="Arial"/>
                <w:b w:val="0"/>
                <w:bCs w:val="0"/>
                <w:color w:val="2c2c2c"/>
                <w:sz w:val="20"/>
                <w:szCs w:val="20"/>
                <w:rtl w:val="0"/>
              </w:rPr>
              <w:t xml:space="preserve">Revenue FY25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0D">
            <w:pPr>
              <w:rPr>
                <w:sz w:val="20"/>
                <w:szCs w:val="20"/>
              </w:rPr>
            </w:pPr>
            <w:r w:rsidDel="00000000" w:rsidR="00000000" w:rsidRPr="00000000">
              <w:rPr>
                <w:rFonts w:ascii="Arial" w:cs="Arial" w:eastAsia="Arial" w:hAnsi="Arial"/>
                <w:b w:val="0"/>
                <w:bCs w:val="0"/>
                <w:color w:val="2c2c2c"/>
                <w:sz w:val="20"/>
                <w:szCs w:val="20"/>
                <w:rtl w:val="0"/>
              </w:rPr>
              <w:t xml:space="preserve">Rs 96.25 L (first time crossing Rs 1 Cr in current year)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E">
            <w:pPr>
              <w:rPr>
                <w:sz w:val="20"/>
                <w:szCs w:val="20"/>
              </w:rPr>
            </w:pPr>
            <w:r w:rsidDel="00000000" w:rsidR="00000000" w:rsidRPr="00000000">
              <w:rPr>
                <w:rFonts w:ascii="Arial" w:cs="Arial" w:eastAsia="Arial" w:hAnsi="Arial"/>
                <w:b w:val="0"/>
                <w:bCs w:val="0"/>
                <w:color w:val="2c2c2c"/>
                <w:sz w:val="20"/>
                <w:szCs w:val="20"/>
                <w:rtl w:val="0"/>
              </w:rPr>
              <w:t xml:space="preserve">EBITDA FY25</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0F">
            <w:pPr>
              <w:rPr>
                <w:sz w:val="20"/>
                <w:szCs w:val="20"/>
              </w:rPr>
            </w:pPr>
            <w:r w:rsidDel="00000000" w:rsidR="00000000" w:rsidRPr="00000000">
              <w:rPr>
                <w:rFonts w:ascii="Arial" w:cs="Arial" w:eastAsia="Arial" w:hAnsi="Arial"/>
                <w:b w:val="0"/>
                <w:bCs w:val="0"/>
                <w:color w:val="2c2c2c"/>
                <w:sz w:val="20"/>
                <w:szCs w:val="20"/>
                <w:rtl w:val="0"/>
              </w:rPr>
              <w:t xml:space="preserve">Rs 2.63 L (first EBITDA positive year)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10">
            <w:pPr>
              <w:rPr>
                <w:sz w:val="20"/>
                <w:szCs w:val="20"/>
              </w:rPr>
            </w:pPr>
            <w:r w:rsidDel="00000000" w:rsidR="00000000" w:rsidRPr="00000000">
              <w:rPr>
                <w:rFonts w:ascii="Arial" w:cs="Arial" w:eastAsia="Arial" w:hAnsi="Arial"/>
                <w:b w:val="0"/>
                <w:bCs w:val="0"/>
                <w:color w:val="2c2c2c"/>
                <w:sz w:val="20"/>
                <w:szCs w:val="20"/>
                <w:rtl w:val="0"/>
              </w:rPr>
              <w:t xml:space="preserve">Grant / awards validation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11">
            <w:pPr>
              <w:rPr>
                <w:sz w:val="20"/>
                <w:szCs w:val="20"/>
              </w:rPr>
            </w:pPr>
            <w:r w:rsidDel="00000000" w:rsidR="00000000" w:rsidRPr="00000000">
              <w:rPr>
                <w:rFonts w:ascii="Arial" w:cs="Arial" w:eastAsia="Arial" w:hAnsi="Arial"/>
                <w:b w:val="0"/>
                <w:bCs w:val="0"/>
                <w:color w:val="2c2c2c"/>
                <w:sz w:val="20"/>
                <w:szCs w:val="20"/>
                <w:rtl w:val="0"/>
              </w:rPr>
              <w:t xml:space="preserve">RKVY-RAFTAAR grant, IIT-Kharagpur incubation, Green Bengal award</w:t>
            </w:r>
            <w:r w:rsidDel="00000000" w:rsidR="00000000" w:rsidRPr="00000000">
              <w:rPr>
                <w:rtl w:val="0"/>
              </w:rPr>
            </w:r>
          </w:p>
        </w:tc>
      </w:tr>
    </w:tbl>
    <w:p w:rsidR="00000000" w:rsidDel="00000000" w:rsidP="00000000" w:rsidRDefault="00000000" w:rsidRPr="00000000" w14:paraId="00000112">
      <w:pPr>
        <w:pBdr>
          <w:bottom w:color="b8960c" w:space="3" w:sz="8" w:val="single"/>
        </w:pBdr>
        <w:spacing w:after="80" w:before="260" w:lineRule="auto"/>
        <w:rPr/>
      </w:pPr>
      <w:r w:rsidDel="00000000" w:rsidR="00000000" w:rsidRPr="00000000">
        <w:rPr>
          <w:b w:val="1"/>
          <w:bCs w:val="1"/>
          <w:color w:val="9a7d0a"/>
          <w:sz w:val="22"/>
          <w:szCs w:val="22"/>
          <w:rtl w:val="0"/>
        </w:rPr>
        <w:t xml:space="preserve">#15 </w:t>
      </w:r>
      <w:r w:rsidDel="00000000" w:rsidR="00000000" w:rsidRPr="00000000">
        <w:rPr>
          <w:rFonts w:ascii="Arial" w:cs="Arial" w:eastAsia="Arial" w:hAnsi="Arial"/>
          <w:b w:val="1"/>
          <w:bCs w:val="1"/>
          <w:color w:val="9a7d0a"/>
          <w:sz w:val="22"/>
          <w:szCs w:val="22"/>
          <w:rtl w:val="0"/>
        </w:rPr>
        <w:t xml:space="preserve">Fundraise Details and Fund Usage</w:t>
      </w:r>
      <w:r w:rsidDel="00000000" w:rsidR="00000000" w:rsidRPr="00000000">
        <w:rPr>
          <w:rtl w:val="0"/>
        </w:rPr>
      </w:r>
    </w:p>
    <w:tbl>
      <w:tblPr>
        <w:tblStyle w:val="Table15"/>
        <w:tblW w:w="100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95"/>
        <w:gridCol w:w="7500"/>
        <w:tblGridChange w:id="0">
          <w:tblGrid>
            <w:gridCol w:w="2595"/>
            <w:gridCol w:w="750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70.0" w:type="dxa"/>
              <w:left w:w="110.0" w:type="dxa"/>
              <w:bottom w:w="70.0" w:type="dxa"/>
              <w:right w:w="110.0" w:type="dxa"/>
            </w:tcMar>
          </w:tcPr>
          <w:p w:rsidR="00000000" w:rsidDel="00000000" w:rsidP="00000000" w:rsidRDefault="00000000" w:rsidRPr="00000000" w14:paraId="00000113">
            <w:pPr>
              <w:rPr>
                <w:sz w:val="20"/>
                <w:szCs w:val="20"/>
              </w:rPr>
            </w:pPr>
            <w:r w:rsidDel="00000000" w:rsidR="00000000" w:rsidRPr="00000000">
              <w:rPr>
                <w:rFonts w:ascii="Arial" w:cs="Arial" w:eastAsia="Arial" w:hAnsi="Arial"/>
                <w:b w:val="1"/>
                <w:bCs w:val="1"/>
                <w:color w:val="ffffff"/>
                <w:sz w:val="20"/>
                <w:szCs w:val="20"/>
                <w:rtl w:val="0"/>
              </w:rPr>
              <w:t xml:space="preserve">Item</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70.0" w:type="dxa"/>
              <w:left w:w="110.0" w:type="dxa"/>
              <w:bottom w:w="70.0" w:type="dxa"/>
              <w:right w:w="110.0" w:type="dxa"/>
            </w:tcMar>
          </w:tcPr>
          <w:p w:rsidR="00000000" w:rsidDel="00000000" w:rsidP="00000000" w:rsidRDefault="00000000" w:rsidRPr="00000000" w14:paraId="00000114">
            <w:pPr>
              <w:rPr>
                <w:sz w:val="20"/>
                <w:szCs w:val="20"/>
              </w:rPr>
            </w:pPr>
            <w:r w:rsidDel="00000000" w:rsidR="00000000" w:rsidRPr="00000000">
              <w:rPr>
                <w:rFonts w:ascii="Arial" w:cs="Arial" w:eastAsia="Arial" w:hAnsi="Arial"/>
                <w:color w:val="ffffff"/>
                <w:sz w:val="20"/>
                <w:szCs w:val="20"/>
                <w:rtl w:val="0"/>
              </w:rPr>
              <w:t xml:space="preserve">Details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15">
            <w:pPr>
              <w:rPr>
                <w:sz w:val="20"/>
                <w:szCs w:val="20"/>
              </w:rPr>
            </w:pPr>
            <w:r w:rsidDel="00000000" w:rsidR="00000000" w:rsidRPr="00000000">
              <w:rPr>
                <w:rFonts w:ascii="Arial" w:cs="Arial" w:eastAsia="Arial" w:hAnsi="Arial"/>
                <w:b w:val="1"/>
                <w:bCs w:val="1"/>
                <w:color w:val="9a7d0a"/>
                <w:sz w:val="20"/>
                <w:szCs w:val="20"/>
                <w:rtl w:val="0"/>
              </w:rPr>
              <w:t xml:space="preserve">Current ask</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16">
            <w:pPr>
              <w:rPr>
                <w:sz w:val="20"/>
                <w:szCs w:val="20"/>
              </w:rPr>
            </w:pPr>
            <w:r w:rsidDel="00000000" w:rsidR="00000000" w:rsidRPr="00000000">
              <w:rPr>
                <w:rFonts w:ascii="Arial" w:cs="Arial" w:eastAsia="Arial" w:hAnsi="Arial"/>
                <w:color w:val="2c2c2c"/>
                <w:sz w:val="20"/>
                <w:szCs w:val="20"/>
                <w:rtl w:val="0"/>
              </w:rPr>
              <w:t xml:space="preserve">Rs 2-3 Crores (per deck recommendation; specific ask not stated in call)</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17">
            <w:pPr>
              <w:rPr>
                <w:sz w:val="20"/>
                <w:szCs w:val="20"/>
              </w:rPr>
            </w:pPr>
            <w:r w:rsidDel="00000000" w:rsidR="00000000" w:rsidRPr="00000000">
              <w:rPr>
                <w:rFonts w:ascii="Arial" w:cs="Arial" w:eastAsia="Arial" w:hAnsi="Arial"/>
                <w:b w:val="1"/>
                <w:bCs w:val="1"/>
                <w:color w:val="9a7d0a"/>
                <w:sz w:val="20"/>
                <w:szCs w:val="20"/>
                <w:rtl w:val="0"/>
              </w:rPr>
              <w:t xml:space="preserve">Prior equity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18">
            <w:pPr>
              <w:rPr>
                <w:sz w:val="20"/>
                <w:szCs w:val="20"/>
              </w:rPr>
            </w:pPr>
            <w:r w:rsidDel="00000000" w:rsidR="00000000" w:rsidRPr="00000000">
              <w:rPr>
                <w:rFonts w:ascii="Arial" w:cs="Arial" w:eastAsia="Arial" w:hAnsi="Arial"/>
                <w:color w:val="2c2c2c"/>
                <w:sz w:val="20"/>
                <w:szCs w:val="20"/>
                <w:rtl w:val="0"/>
              </w:rPr>
              <w:t xml:space="preserve">None (100% founders owned)</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19">
            <w:pPr>
              <w:rPr>
                <w:sz w:val="20"/>
                <w:szCs w:val="20"/>
              </w:rPr>
            </w:pPr>
            <w:r w:rsidDel="00000000" w:rsidR="00000000" w:rsidRPr="00000000">
              <w:rPr>
                <w:rFonts w:ascii="Arial" w:cs="Arial" w:eastAsia="Arial" w:hAnsi="Arial"/>
                <w:b w:val="1"/>
                <w:bCs w:val="1"/>
                <w:color w:val="9a7d0a"/>
                <w:sz w:val="20"/>
                <w:szCs w:val="20"/>
                <w:rtl w:val="0"/>
              </w:rPr>
              <w:t xml:space="preserve">Grants received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1A">
            <w:pPr>
              <w:rPr>
                <w:sz w:val="20"/>
                <w:szCs w:val="20"/>
              </w:rPr>
            </w:pPr>
            <w:r w:rsidDel="00000000" w:rsidR="00000000" w:rsidRPr="00000000">
              <w:rPr>
                <w:rFonts w:ascii="Arial" w:cs="Arial" w:eastAsia="Arial" w:hAnsi="Arial"/>
                <w:color w:val="2c2c2c"/>
                <w:sz w:val="20"/>
                <w:szCs w:val="20"/>
                <w:rtl w:val="0"/>
              </w:rPr>
              <w:t xml:space="preserve">Rs 10 L RKVY-RAFTAAR</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1B">
            <w:pPr>
              <w:rPr>
                <w:sz w:val="20"/>
                <w:szCs w:val="20"/>
              </w:rPr>
            </w:pPr>
            <w:r w:rsidDel="00000000" w:rsidR="00000000" w:rsidRPr="00000000">
              <w:rPr>
                <w:rFonts w:ascii="Arial" w:cs="Arial" w:eastAsia="Arial" w:hAnsi="Arial"/>
                <w:b w:val="1"/>
                <w:bCs w:val="1"/>
                <w:color w:val="9a7d0a"/>
                <w:sz w:val="20"/>
                <w:szCs w:val="20"/>
                <w:rtl w:val="0"/>
              </w:rPr>
              <w:t xml:space="preserve">Debt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1C">
            <w:pPr>
              <w:rPr>
                <w:sz w:val="20"/>
                <w:szCs w:val="20"/>
              </w:rPr>
            </w:pPr>
            <w:r w:rsidDel="00000000" w:rsidR="00000000" w:rsidRPr="00000000">
              <w:rPr>
                <w:rFonts w:ascii="Arial" w:cs="Arial" w:eastAsia="Arial" w:hAnsi="Arial"/>
                <w:color w:val="2c2c2c"/>
                <w:sz w:val="20"/>
                <w:szCs w:val="20"/>
                <w:rtl w:val="0"/>
              </w:rPr>
              <w:t xml:space="preserve">Loan from Sobra Kumari Rs 5 L (balance sheet); no formal bank debt</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1D">
            <w:pPr>
              <w:rPr>
                <w:sz w:val="20"/>
                <w:szCs w:val="20"/>
              </w:rPr>
            </w:pPr>
            <w:r w:rsidDel="00000000" w:rsidR="00000000" w:rsidRPr="00000000">
              <w:rPr>
                <w:rFonts w:ascii="Arial" w:cs="Arial" w:eastAsia="Arial" w:hAnsi="Arial"/>
                <w:b w:val="1"/>
                <w:bCs w:val="1"/>
                <w:color w:val="9a7d0a"/>
                <w:sz w:val="20"/>
                <w:szCs w:val="20"/>
                <w:rtl w:val="0"/>
              </w:rPr>
              <w:t xml:space="preserve">Working capital need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1E">
            <w:pPr>
              <w:rPr>
                <w:sz w:val="20"/>
                <w:szCs w:val="20"/>
              </w:rPr>
            </w:pPr>
            <w:r w:rsidDel="00000000" w:rsidR="00000000" w:rsidRPr="00000000">
              <w:rPr>
                <w:rFonts w:ascii="Arial" w:cs="Arial" w:eastAsia="Arial" w:hAnsi="Arial"/>
                <w:color w:val="2c2c2c"/>
                <w:sz w:val="20"/>
                <w:szCs w:val="20"/>
                <w:rtl w:val="0"/>
              </w:rPr>
              <w:t xml:space="preserve">Rs 50 L credit line for seasonal requirements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1F">
            <w:pPr>
              <w:rPr>
                <w:sz w:val="20"/>
                <w:szCs w:val="20"/>
              </w:rPr>
            </w:pPr>
            <w:r w:rsidDel="00000000" w:rsidR="00000000" w:rsidRPr="00000000">
              <w:rPr>
                <w:rFonts w:ascii="Arial" w:cs="Arial" w:eastAsia="Arial" w:hAnsi="Arial"/>
                <w:b w:val="1"/>
                <w:bCs w:val="1"/>
                <w:color w:val="9a7d0a"/>
                <w:sz w:val="20"/>
                <w:szCs w:val="20"/>
                <w:rtl w:val="0"/>
              </w:rPr>
              <w:t xml:space="preserve">Current runway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20">
            <w:pPr>
              <w:rPr>
                <w:sz w:val="20"/>
                <w:szCs w:val="20"/>
              </w:rPr>
            </w:pPr>
            <w:r w:rsidDel="00000000" w:rsidR="00000000" w:rsidRPr="00000000">
              <w:rPr>
                <w:rFonts w:ascii="Arial" w:cs="Arial" w:eastAsia="Arial" w:hAnsi="Arial"/>
                <w:color w:val="2c2c2c"/>
                <w:sz w:val="20"/>
                <w:szCs w:val="20"/>
                <w:rtl w:val="0"/>
              </w:rPr>
              <w:t xml:space="preserve">Operating on internal accruals; thin cash buffer (Rs 5.5 L)</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9f0d0" w:val="clear"/>
            <w:tcMar>
              <w:top w:w="70.0" w:type="dxa"/>
              <w:left w:w="110.0" w:type="dxa"/>
              <w:bottom w:w="70.0" w:type="dxa"/>
              <w:right w:w="110.0" w:type="dxa"/>
            </w:tcMar>
          </w:tcPr>
          <w:p w:rsidR="00000000" w:rsidDel="00000000" w:rsidP="00000000" w:rsidRDefault="00000000" w:rsidRPr="00000000" w14:paraId="00000121">
            <w:pPr>
              <w:rPr>
                <w:sz w:val="20"/>
                <w:szCs w:val="20"/>
              </w:rPr>
            </w:pPr>
            <w:r w:rsidDel="00000000" w:rsidR="00000000" w:rsidRPr="00000000">
              <w:rPr>
                <w:rFonts w:ascii="Arial" w:cs="Arial" w:eastAsia="Arial" w:hAnsi="Arial"/>
                <w:b w:val="1"/>
                <w:bCs w:val="1"/>
                <w:color w:val="9a7d0a"/>
                <w:sz w:val="20"/>
                <w:szCs w:val="20"/>
                <w:rtl w:val="0"/>
              </w:rPr>
              <w:t xml:space="preserve">Equity structure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70.0" w:type="dxa"/>
              <w:left w:w="110.0" w:type="dxa"/>
              <w:bottom w:w="70.0" w:type="dxa"/>
              <w:right w:w="110.0" w:type="dxa"/>
            </w:tcMar>
          </w:tcPr>
          <w:p w:rsidR="00000000" w:rsidDel="00000000" w:rsidP="00000000" w:rsidRDefault="00000000" w:rsidRPr="00000000" w14:paraId="00000122">
            <w:pPr>
              <w:rPr>
                <w:sz w:val="20"/>
                <w:szCs w:val="20"/>
              </w:rPr>
            </w:pPr>
            <w:r w:rsidDel="00000000" w:rsidR="00000000" w:rsidRPr="00000000">
              <w:rPr>
                <w:rFonts w:ascii="Arial" w:cs="Arial" w:eastAsia="Arial" w:hAnsi="Arial"/>
                <w:color w:val="2c2c2c"/>
                <w:sz w:val="20"/>
                <w:szCs w:val="20"/>
                <w:rtl w:val="0"/>
              </w:rPr>
              <w:t xml:space="preserve">100% founder; no dilution to date</w:t>
            </w:r>
            <w:r w:rsidDel="00000000" w:rsidR="00000000" w:rsidRPr="00000000">
              <w:rPr>
                <w:rtl w:val="0"/>
              </w:rPr>
            </w:r>
          </w:p>
        </w:tc>
      </w:tr>
    </w:tbl>
    <w:p w:rsidR="00000000" w:rsidDel="00000000" w:rsidP="00000000" w:rsidRDefault="00000000" w:rsidRPr="00000000" w14:paraId="00000123">
      <w:pPr>
        <w:spacing w:after="60" w:before="160" w:lineRule="auto"/>
        <w:rPr>
          <w:b w:val="1"/>
          <w:bCs w:val="1"/>
          <w:color w:val="9a7d0a"/>
          <w:sz w:val="22"/>
          <w:szCs w:val="22"/>
        </w:rPr>
      </w:pPr>
      <w:r w:rsidDel="00000000" w:rsidR="00000000" w:rsidRPr="00000000">
        <w:rPr>
          <w:b w:val="1"/>
          <w:bCs w:val="1"/>
          <w:color w:val="9a7d0a"/>
          <w:sz w:val="22"/>
          <w:szCs w:val="22"/>
          <w:rtl w:val="0"/>
        </w:rPr>
        <w:t xml:space="preserve">#16 </w:t>
      </w:r>
      <w:r w:rsidDel="00000000" w:rsidR="00000000" w:rsidRPr="00000000">
        <w:rPr>
          <w:rFonts w:ascii="Arial" w:cs="Arial" w:eastAsia="Arial" w:hAnsi="Arial"/>
          <w:b w:val="1"/>
          <w:bCs w:val="1"/>
          <w:color w:val="9a7d0a"/>
          <w:sz w:val="22"/>
          <w:szCs w:val="22"/>
          <w:rtl w:val="0"/>
        </w:rPr>
        <w:t xml:space="preserve">Proposed Fund Utilization (from deck)</w:t>
      </w:r>
      <w:r w:rsidDel="00000000" w:rsidR="00000000" w:rsidRPr="00000000">
        <w:pict>
          <v:rect style="width:0.0pt;height:1.5pt" o:hr="t" o:hrstd="t" o:hralign="center" fillcolor="#A0A0A0" stroked="f"/>
        </w:pict>
      </w:r>
      <w:r w:rsidDel="00000000" w:rsidR="00000000" w:rsidRPr="00000000">
        <w:rPr>
          <w:rtl w:val="0"/>
        </w:rPr>
      </w:r>
    </w:p>
    <w:tbl>
      <w:tblPr>
        <w:tblStyle w:val="Table16"/>
        <w:tblW w:w="101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395"/>
        <w:gridCol w:w="5940"/>
        <w:tblGridChange w:id="0">
          <w:tblGrid>
            <w:gridCol w:w="2805"/>
            <w:gridCol w:w="1395"/>
            <w:gridCol w:w="5940"/>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24">
            <w:pPr>
              <w:rPr>
                <w:sz w:val="20"/>
                <w:szCs w:val="20"/>
              </w:rPr>
            </w:pPr>
            <w:r w:rsidDel="00000000" w:rsidR="00000000" w:rsidRPr="00000000">
              <w:rPr>
                <w:rFonts w:ascii="Arial" w:cs="Arial" w:eastAsia="Arial" w:hAnsi="Arial"/>
                <w:b w:val="1"/>
                <w:bCs w:val="1"/>
                <w:color w:val="ffffff"/>
                <w:sz w:val="20"/>
                <w:szCs w:val="20"/>
                <w:rtl w:val="0"/>
              </w:rPr>
              <w:t xml:space="preserve">Use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25">
            <w:pPr>
              <w:rPr>
                <w:sz w:val="20"/>
                <w:szCs w:val="20"/>
              </w:rPr>
            </w:pPr>
            <w:r w:rsidDel="00000000" w:rsidR="00000000" w:rsidRPr="00000000">
              <w:rPr>
                <w:rFonts w:ascii="Arial" w:cs="Arial" w:eastAsia="Arial" w:hAnsi="Arial"/>
                <w:b w:val="1"/>
                <w:bCs w:val="1"/>
                <w:color w:val="ffffff"/>
                <w:sz w:val="20"/>
                <w:szCs w:val="20"/>
                <w:rtl w:val="0"/>
              </w:rPr>
              <w:t xml:space="preserve">Amount (Rs 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26">
            <w:pPr>
              <w:rPr>
                <w:sz w:val="20"/>
                <w:szCs w:val="20"/>
              </w:rPr>
            </w:pPr>
            <w:r w:rsidDel="00000000" w:rsidR="00000000" w:rsidRPr="00000000">
              <w:rPr>
                <w:rFonts w:ascii="Arial" w:cs="Arial" w:eastAsia="Arial" w:hAnsi="Arial"/>
                <w:b w:val="1"/>
                <w:bCs w:val="1"/>
                <w:color w:val="ffffff"/>
                <w:sz w:val="20"/>
                <w:szCs w:val="20"/>
                <w:rtl w:val="0"/>
              </w:rPr>
              <w:t xml:space="preserve">Purpose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27">
            <w:pPr>
              <w:rPr>
                <w:sz w:val="20"/>
                <w:szCs w:val="20"/>
              </w:rPr>
            </w:pPr>
            <w:r w:rsidDel="00000000" w:rsidR="00000000" w:rsidRPr="00000000">
              <w:rPr>
                <w:rFonts w:ascii="Arial" w:cs="Arial" w:eastAsia="Arial" w:hAnsi="Arial"/>
                <w:b w:val="0"/>
                <w:bCs w:val="0"/>
                <w:color w:val="2c2c2c"/>
                <w:sz w:val="20"/>
                <w:szCs w:val="20"/>
                <w:rtl w:val="0"/>
              </w:rPr>
              <w:t xml:space="preserve">Technology Development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28">
            <w:pPr>
              <w:rPr>
                <w:sz w:val="20"/>
                <w:szCs w:val="20"/>
              </w:rPr>
            </w:pPr>
            <w:r w:rsidDel="00000000" w:rsidR="00000000" w:rsidRPr="00000000">
              <w:rPr>
                <w:rFonts w:ascii="Arial" w:cs="Arial" w:eastAsia="Arial" w:hAnsi="Arial"/>
                <w:b w:val="0"/>
                <w:bCs w:val="0"/>
                <w:color w:val="2c2c2c"/>
                <w:sz w:val="20"/>
                <w:szCs w:val="20"/>
                <w:rtl w:val="0"/>
              </w:rPr>
              <w:t xml:space="preserve">50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29">
            <w:pPr>
              <w:rPr>
                <w:sz w:val="20"/>
                <w:szCs w:val="20"/>
              </w:rPr>
            </w:pPr>
            <w:r w:rsidDel="00000000" w:rsidR="00000000" w:rsidRPr="00000000">
              <w:rPr>
                <w:rFonts w:ascii="Arial" w:cs="Arial" w:eastAsia="Arial" w:hAnsi="Arial"/>
                <w:b w:val="0"/>
                <w:bCs w:val="0"/>
                <w:color w:val="2c2c2c"/>
                <w:sz w:val="20"/>
                <w:szCs w:val="20"/>
                <w:rtl w:val="0"/>
              </w:rPr>
              <w:t xml:space="preserve">App platform, AI advisory, digital infrastructure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2A">
            <w:pPr>
              <w:rPr>
                <w:sz w:val="20"/>
                <w:szCs w:val="20"/>
              </w:rPr>
            </w:pPr>
            <w:r w:rsidDel="00000000" w:rsidR="00000000" w:rsidRPr="00000000">
              <w:rPr>
                <w:rFonts w:ascii="Arial" w:cs="Arial" w:eastAsia="Arial" w:hAnsi="Arial"/>
                <w:b w:val="0"/>
                <w:bCs w:val="0"/>
                <w:color w:val="2c2c2c"/>
                <w:sz w:val="20"/>
                <w:szCs w:val="20"/>
                <w:rtl w:val="0"/>
              </w:rPr>
              <w:t xml:space="preserve">Equipment Purchase (EaaS)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2B">
            <w:pPr>
              <w:rPr>
                <w:sz w:val="20"/>
                <w:szCs w:val="20"/>
              </w:rPr>
            </w:pPr>
            <w:r w:rsidDel="00000000" w:rsidR="00000000" w:rsidRPr="00000000">
              <w:rPr>
                <w:rFonts w:ascii="Arial" w:cs="Arial" w:eastAsia="Arial" w:hAnsi="Arial"/>
                <w:b w:val="0"/>
                <w:bCs w:val="0"/>
                <w:color w:val="2c2c2c"/>
                <w:sz w:val="20"/>
                <w:szCs w:val="20"/>
                <w:rtl w:val="0"/>
              </w:rPr>
              <w:t xml:space="preserve">80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2C">
            <w:pPr>
              <w:rPr>
                <w:sz w:val="20"/>
                <w:szCs w:val="20"/>
              </w:rPr>
            </w:pPr>
            <w:r w:rsidDel="00000000" w:rsidR="00000000" w:rsidRPr="00000000">
              <w:rPr>
                <w:rFonts w:ascii="Arial" w:cs="Arial" w:eastAsia="Arial" w:hAnsi="Arial"/>
                <w:b w:val="0"/>
                <w:bCs w:val="0"/>
                <w:color w:val="2c2c2c"/>
                <w:sz w:val="20"/>
                <w:szCs w:val="20"/>
                <w:rtl w:val="0"/>
              </w:rPr>
              <w:t xml:space="preserve">EaaS fleet: pumps, sprayers, tillers, tractors (70% CHC subsidy eligible)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2D">
            <w:pPr>
              <w:rPr>
                <w:sz w:val="20"/>
                <w:szCs w:val="20"/>
              </w:rPr>
            </w:pPr>
            <w:r w:rsidDel="00000000" w:rsidR="00000000" w:rsidRPr="00000000">
              <w:rPr>
                <w:rFonts w:ascii="Arial" w:cs="Arial" w:eastAsia="Arial" w:hAnsi="Arial"/>
                <w:b w:val="0"/>
                <w:bCs w:val="0"/>
                <w:color w:val="2c2c2c"/>
                <w:sz w:val="20"/>
                <w:szCs w:val="20"/>
                <w:rtl w:val="0"/>
              </w:rPr>
              <w:t xml:space="preserve">Geographic Expansion</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2E">
            <w:pPr>
              <w:rPr>
                <w:sz w:val="20"/>
                <w:szCs w:val="20"/>
              </w:rPr>
            </w:pPr>
            <w:r w:rsidDel="00000000" w:rsidR="00000000" w:rsidRPr="00000000">
              <w:rPr>
                <w:rFonts w:ascii="Arial" w:cs="Arial" w:eastAsia="Arial" w:hAnsi="Arial"/>
                <w:b w:val="0"/>
                <w:bCs w:val="0"/>
                <w:color w:val="2c2c2c"/>
                <w:sz w:val="20"/>
                <w:szCs w:val="20"/>
                <w:rtl w:val="0"/>
              </w:rPr>
              <w:t xml:space="preserve">100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2F">
            <w:pPr>
              <w:rPr>
                <w:sz w:val="20"/>
                <w:szCs w:val="20"/>
              </w:rPr>
            </w:pPr>
            <w:r w:rsidDel="00000000" w:rsidR="00000000" w:rsidRPr="00000000">
              <w:rPr>
                <w:rFonts w:ascii="Arial" w:cs="Arial" w:eastAsia="Arial" w:hAnsi="Arial"/>
                <w:b w:val="0"/>
                <w:bCs w:val="0"/>
                <w:color w:val="2c2c2c"/>
                <w:sz w:val="20"/>
                <w:szCs w:val="20"/>
                <w:rtl w:val="0"/>
              </w:rPr>
              <w:t xml:space="preserve">New service centers, team expansion to 5-7 districts</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30">
            <w:pPr>
              <w:rPr>
                <w:sz w:val="20"/>
                <w:szCs w:val="20"/>
              </w:rPr>
            </w:pPr>
            <w:r w:rsidDel="00000000" w:rsidR="00000000" w:rsidRPr="00000000">
              <w:rPr>
                <w:rFonts w:ascii="Arial" w:cs="Arial" w:eastAsia="Arial" w:hAnsi="Arial"/>
                <w:b w:val="0"/>
                <w:bCs w:val="0"/>
                <w:color w:val="2c2c2c"/>
                <w:sz w:val="20"/>
                <w:szCs w:val="20"/>
                <w:rtl w:val="0"/>
              </w:rPr>
              <w:t xml:space="preserve">Working Capital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31">
            <w:pPr>
              <w:rPr>
                <w:sz w:val="20"/>
                <w:szCs w:val="20"/>
              </w:rPr>
            </w:pPr>
            <w:r w:rsidDel="00000000" w:rsidR="00000000" w:rsidRPr="00000000">
              <w:rPr>
                <w:rFonts w:ascii="Arial" w:cs="Arial" w:eastAsia="Arial" w:hAnsi="Arial"/>
                <w:b w:val="0"/>
                <w:bCs w:val="0"/>
                <w:color w:val="2c2c2c"/>
                <w:sz w:val="20"/>
                <w:szCs w:val="20"/>
                <w:rtl w:val="0"/>
              </w:rPr>
              <w:t xml:space="preserve">70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32">
            <w:pPr>
              <w:rPr>
                <w:sz w:val="20"/>
                <w:szCs w:val="20"/>
              </w:rPr>
            </w:pPr>
            <w:r w:rsidDel="00000000" w:rsidR="00000000" w:rsidRPr="00000000">
              <w:rPr>
                <w:rFonts w:ascii="Arial" w:cs="Arial" w:eastAsia="Arial" w:hAnsi="Arial"/>
                <w:b w:val="0"/>
                <w:bCs w:val="0"/>
                <w:color w:val="2c2c2c"/>
                <w:sz w:val="20"/>
                <w:szCs w:val="20"/>
                <w:rtl w:val="0"/>
              </w:rPr>
              <w:t xml:space="preserve">Seasonal operations buffer and growth float</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33">
            <w:pPr>
              <w:rPr>
                <w:sz w:val="20"/>
                <w:szCs w:val="20"/>
              </w:rPr>
            </w:pPr>
            <w:r w:rsidDel="00000000" w:rsidR="00000000" w:rsidRPr="00000000">
              <w:rPr>
                <w:rFonts w:ascii="Arial" w:cs="Arial" w:eastAsia="Arial" w:hAnsi="Arial"/>
                <w:b w:val="0"/>
                <w:bCs w:val="0"/>
                <w:color w:val="2c2c2c"/>
                <w:sz w:val="20"/>
                <w:szCs w:val="20"/>
                <w:rtl w:val="0"/>
              </w:rPr>
              <w:t xml:space="preserve">Total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34">
            <w:pPr>
              <w:rPr>
                <w:sz w:val="20"/>
                <w:szCs w:val="20"/>
              </w:rPr>
            </w:pPr>
            <w:r w:rsidDel="00000000" w:rsidR="00000000" w:rsidRPr="00000000">
              <w:rPr>
                <w:rFonts w:ascii="Arial" w:cs="Arial" w:eastAsia="Arial" w:hAnsi="Arial"/>
                <w:b w:val="0"/>
                <w:bCs w:val="0"/>
                <w:color w:val="2c2c2c"/>
                <w:sz w:val="20"/>
                <w:szCs w:val="20"/>
                <w:rtl w:val="0"/>
              </w:rPr>
              <w:t xml:space="preserve">300</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35">
            <w:pPr>
              <w:rPr>
                <w:sz w:val="20"/>
                <w:szCs w:val="20"/>
              </w:rPr>
            </w:pPr>
            <w:r w:rsidDel="00000000" w:rsidR="00000000" w:rsidRPr="00000000">
              <w:rPr>
                <w:rFonts w:ascii="Arial" w:cs="Arial" w:eastAsia="Arial" w:hAnsi="Arial"/>
                <w:b w:val="0"/>
                <w:bCs w:val="0"/>
                <w:color w:val="2c2c2c"/>
                <w:sz w:val="20"/>
                <w:szCs w:val="20"/>
                <w:rtl w:val="0"/>
              </w:rPr>
              <w:t xml:space="preserve">3-year strategic plan</w:t>
            </w:r>
            <w:r w:rsidDel="00000000" w:rsidR="00000000" w:rsidRPr="00000000">
              <w:rPr>
                <w:rtl w:val="0"/>
              </w:rPr>
            </w:r>
          </w:p>
        </w:tc>
      </w:tr>
    </w:tbl>
    <w:p w:rsidR="00000000" w:rsidDel="00000000" w:rsidP="00000000" w:rsidRDefault="00000000" w:rsidRPr="00000000" w14:paraId="00000136">
      <w:pPr>
        <w:pBdr>
          <w:bottom w:color="b8960c" w:space="3" w:sz="8" w:val="single"/>
        </w:pBdr>
        <w:spacing w:after="80" w:before="260" w:lineRule="auto"/>
        <w:rPr/>
      </w:pPr>
      <w:r w:rsidDel="00000000" w:rsidR="00000000" w:rsidRPr="00000000">
        <w:rPr>
          <w:b w:val="1"/>
          <w:bCs w:val="1"/>
          <w:color w:val="9a7d0a"/>
          <w:sz w:val="22"/>
          <w:szCs w:val="22"/>
          <w:rtl w:val="0"/>
        </w:rPr>
        <w:t xml:space="preserve">#17 </w:t>
      </w:r>
      <w:r w:rsidDel="00000000" w:rsidR="00000000" w:rsidRPr="00000000">
        <w:rPr>
          <w:rFonts w:ascii="Arial" w:cs="Arial" w:eastAsia="Arial" w:hAnsi="Arial"/>
          <w:b w:val="1"/>
          <w:bCs w:val="1"/>
          <w:color w:val="9a7d0a"/>
          <w:sz w:val="22"/>
          <w:szCs w:val="22"/>
          <w:rtl w:val="0"/>
        </w:rPr>
        <w:t xml:space="preserve">Vision and Future Plans</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Scale farmer base: 25,000 by FY26, 50,000 by FY27, 150,000 by FY29 (ambitious; needs validation via FY26 actuals first)</w:t>
      </w:r>
    </w:p>
    <w:p w:rsidR="00000000" w:rsidDel="00000000" w:rsidP="00000000" w:rsidRDefault="00000000" w:rsidRPr="00000000" w14:paraId="000001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App launch: Free tier + premium tiers (Rs 49-299/month). Target 4,000 downloads and Rs 22L revenue in Year 1 post-launch. Bengali and Odia language support. Offline mode for low connectivity.</w:t>
      </w:r>
    </w:p>
    <w:p w:rsidR="00000000" w:rsidDel="00000000" w:rsidP="00000000" w:rsidRDefault="00000000" w:rsidRPr="00000000" w14:paraId="000001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Digital marketplace: Transition from retail model to commission-based marketplace (8-12%) with 15-20 verified suppliers. Target Rs 3.57L additional revenue Year 1.</w:t>
      </w:r>
    </w:p>
    <w:p w:rsidR="00000000" w:rsidDel="00000000" w:rsidP="00000000" w:rsidRDefault="00000000" w:rsidRPr="00000000" w14:paraId="000001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Equipment-as-a-Service: Co-ownership model for water pumps, sprayers, tillers + seasonal rental for tractors and harvesters. CHC subsidies cover 70% of heavy equipment capex. Target Rs 15.3L Year 1.</w:t>
      </w:r>
    </w:p>
    <w:p w:rsidR="00000000" w:rsidDel="00000000" w:rsidP="00000000" w:rsidRDefault="00000000" w:rsidRPr="00000000" w14:paraId="000001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MiniMandi: Direct farm-to-consumer sales in Kolkata and Bhubaneswar. Target Rs 13.4L Year 1 GMV. Requires Rs 40L infrastructure investment (cold chain, vehicles, collection centers).</w:t>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Geographic expansion: 5-7 districts in West Bengal and Odisha by FY27. Franchise model for rapid replication.</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pPr>
      <w:r w:rsidDel="00000000" w:rsidR="00000000" w:rsidRPr="00000000">
        <w:rPr>
          <w:rFonts w:ascii="Arial" w:cs="Arial" w:eastAsia="Arial" w:hAnsi="Arial"/>
          <w:b w:val="0"/>
          <w:bCs w:val="0"/>
          <w:i w:val="0"/>
          <w:iCs w:val="0"/>
          <w:smallCaps w:val="0"/>
          <w:strike w:val="0"/>
          <w:color w:val="2c2c2c"/>
          <w:sz w:val="21"/>
          <w:szCs w:val="21"/>
          <w:u w:val="none"/>
          <w:shd w:fill="auto" w:val="clear"/>
          <w:vertAlign w:val="baseline"/>
          <w:rtl w:val="0"/>
        </w:rPr>
        <w:t xml:space="preserve">Impact target: 1 million+ farmers across Eastern India by 2030.</w:t>
      </w:r>
      <w:r w:rsidDel="00000000" w:rsidR="00000000" w:rsidRPr="00000000">
        <w:rPr>
          <w:rtl w:val="0"/>
        </w:rPr>
      </w:r>
    </w:p>
    <w:p w:rsidR="00000000" w:rsidDel="00000000" w:rsidP="00000000" w:rsidRDefault="00000000" w:rsidRPr="00000000" w14:paraId="0000013E">
      <w:pPr>
        <w:pBdr>
          <w:bottom w:color="b8960c" w:space="3" w:sz="8" w:val="single"/>
        </w:pBdr>
        <w:spacing w:after="80" w:before="260" w:lineRule="auto"/>
        <w:rPr/>
      </w:pPr>
      <w:r w:rsidDel="00000000" w:rsidR="00000000" w:rsidRPr="00000000">
        <w:rPr>
          <w:b w:val="1"/>
          <w:bCs w:val="1"/>
          <w:color w:val="9a7d0a"/>
          <w:sz w:val="22"/>
          <w:szCs w:val="22"/>
          <w:rtl w:val="0"/>
        </w:rPr>
        <w:t xml:space="preserve">#18 </w:t>
      </w:r>
      <w:r w:rsidDel="00000000" w:rsidR="00000000" w:rsidRPr="00000000">
        <w:rPr>
          <w:rFonts w:ascii="Arial" w:cs="Arial" w:eastAsia="Arial" w:hAnsi="Arial"/>
          <w:b w:val="1"/>
          <w:bCs w:val="1"/>
          <w:color w:val="9a7d0a"/>
          <w:sz w:val="22"/>
          <w:szCs w:val="22"/>
          <w:rtl w:val="0"/>
        </w:rPr>
        <w:t xml:space="preserve">Competition and Differentiation</w:t>
      </w:r>
      <w:r w:rsidDel="00000000" w:rsidR="00000000" w:rsidRPr="00000000">
        <w:rPr>
          <w:rtl w:val="0"/>
        </w:rPr>
      </w:r>
    </w:p>
    <w:tbl>
      <w:tblPr>
        <w:tblStyle w:val="Table17"/>
        <w:tblW w:w="100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2205"/>
        <w:gridCol w:w="1995"/>
        <w:gridCol w:w="4425"/>
        <w:tblGridChange w:id="0">
          <w:tblGrid>
            <w:gridCol w:w="1395"/>
            <w:gridCol w:w="2205"/>
            <w:gridCol w:w="1995"/>
            <w:gridCol w:w="4425"/>
          </w:tblGrid>
        </w:tblGridChange>
      </w:tblGrid>
      <w:tr>
        <w:trPr>
          <w:cantSplit w:val="0"/>
          <w:tblHeader w:val="0"/>
        </w:trPr>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3F">
            <w:pPr>
              <w:rPr>
                <w:sz w:val="20"/>
                <w:szCs w:val="20"/>
              </w:rPr>
            </w:pPr>
            <w:r w:rsidDel="00000000" w:rsidR="00000000" w:rsidRPr="00000000">
              <w:rPr>
                <w:rFonts w:ascii="Arial" w:cs="Arial" w:eastAsia="Arial" w:hAnsi="Arial"/>
                <w:b w:val="1"/>
                <w:bCs w:val="1"/>
                <w:color w:val="ffffff"/>
                <w:sz w:val="20"/>
                <w:szCs w:val="20"/>
                <w:rtl w:val="0"/>
              </w:rPr>
              <w:t xml:space="preserve">Competitor</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40">
            <w:pPr>
              <w:rPr>
                <w:sz w:val="20"/>
                <w:szCs w:val="20"/>
              </w:rPr>
            </w:pPr>
            <w:r w:rsidDel="00000000" w:rsidR="00000000" w:rsidRPr="00000000">
              <w:rPr>
                <w:rFonts w:ascii="Arial" w:cs="Arial" w:eastAsia="Arial" w:hAnsi="Arial"/>
                <w:b w:val="1"/>
                <w:bCs w:val="1"/>
                <w:color w:val="ffffff"/>
                <w:sz w:val="20"/>
                <w:szCs w:val="20"/>
                <w:rtl w:val="0"/>
              </w:rPr>
              <w:t xml:space="preserve">Scale</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41">
            <w:pPr>
              <w:rPr>
                <w:sz w:val="20"/>
                <w:szCs w:val="20"/>
              </w:rPr>
            </w:pPr>
            <w:r w:rsidDel="00000000" w:rsidR="00000000" w:rsidRPr="00000000">
              <w:rPr>
                <w:rFonts w:ascii="Arial" w:cs="Arial" w:eastAsia="Arial" w:hAnsi="Arial"/>
                <w:b w:val="1"/>
                <w:bCs w:val="1"/>
                <w:color w:val="ffffff"/>
                <w:sz w:val="20"/>
                <w:szCs w:val="20"/>
                <w:rtl w:val="0"/>
              </w:rPr>
              <w:t xml:space="preserve">Model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9a7d0a" w:val="clear"/>
            <w:tcMar>
              <w:top w:w="68.0" w:type="dxa"/>
              <w:left w:w="110.0" w:type="dxa"/>
              <w:bottom w:w="68.0" w:type="dxa"/>
              <w:right w:w="110.0" w:type="dxa"/>
            </w:tcMar>
          </w:tcPr>
          <w:p w:rsidR="00000000" w:rsidDel="00000000" w:rsidP="00000000" w:rsidRDefault="00000000" w:rsidRPr="00000000" w14:paraId="00000142">
            <w:pPr>
              <w:rPr>
                <w:sz w:val="20"/>
                <w:szCs w:val="20"/>
              </w:rPr>
            </w:pPr>
            <w:r w:rsidDel="00000000" w:rsidR="00000000" w:rsidRPr="00000000">
              <w:rPr>
                <w:rFonts w:ascii="Arial" w:cs="Arial" w:eastAsia="Arial" w:hAnsi="Arial"/>
                <w:b w:val="1"/>
                <w:bCs w:val="1"/>
                <w:color w:val="ffffff"/>
                <w:sz w:val="20"/>
                <w:szCs w:val="20"/>
                <w:rtl w:val="0"/>
              </w:rPr>
              <w:t xml:space="preserve">Krishi Raftaar Edge</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3">
            <w:pPr>
              <w:rPr>
                <w:sz w:val="20"/>
                <w:szCs w:val="20"/>
              </w:rPr>
            </w:pPr>
            <w:r w:rsidDel="00000000" w:rsidR="00000000" w:rsidRPr="00000000">
              <w:rPr>
                <w:rFonts w:ascii="Arial" w:cs="Arial" w:eastAsia="Arial" w:hAnsi="Arial"/>
                <w:b w:val="0"/>
                <w:bCs w:val="0"/>
                <w:color w:val="2c2c2c"/>
                <w:sz w:val="20"/>
                <w:szCs w:val="20"/>
                <w:rtl w:val="0"/>
              </w:rPr>
              <w:t xml:space="preserve">DeHaat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4">
            <w:pPr>
              <w:rPr>
                <w:sz w:val="20"/>
                <w:szCs w:val="20"/>
              </w:rPr>
            </w:pPr>
            <w:r w:rsidDel="00000000" w:rsidR="00000000" w:rsidRPr="00000000">
              <w:rPr>
                <w:rFonts w:ascii="Arial" w:cs="Arial" w:eastAsia="Arial" w:hAnsi="Arial"/>
                <w:b w:val="0"/>
                <w:bCs w:val="0"/>
                <w:color w:val="2c2c2c"/>
                <w:sz w:val="20"/>
                <w:szCs w:val="20"/>
                <w:rtl w:val="0"/>
              </w:rPr>
              <w:t xml:space="preserve">Rs 3,000 Cr revenue, 13M farmers, 12 states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5">
            <w:pPr>
              <w:rPr>
                <w:sz w:val="20"/>
                <w:szCs w:val="20"/>
              </w:rPr>
            </w:pPr>
            <w:r w:rsidDel="00000000" w:rsidR="00000000" w:rsidRPr="00000000">
              <w:rPr>
                <w:rFonts w:ascii="Arial" w:cs="Arial" w:eastAsia="Arial" w:hAnsi="Arial"/>
                <w:b w:val="0"/>
                <w:bCs w:val="0"/>
                <w:color w:val="2c2c2c"/>
                <w:sz w:val="20"/>
                <w:szCs w:val="20"/>
                <w:rtl w:val="0"/>
              </w:rPr>
              <w:t xml:space="preserve">Full-stack franchise platform (Temasek-backed)</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6">
            <w:pPr>
              <w:rPr>
                <w:sz w:val="20"/>
                <w:szCs w:val="20"/>
              </w:rPr>
            </w:pPr>
            <w:r w:rsidDel="00000000" w:rsidR="00000000" w:rsidRPr="00000000">
              <w:rPr>
                <w:rFonts w:ascii="Arial" w:cs="Arial" w:eastAsia="Arial" w:hAnsi="Arial"/>
                <w:b w:val="0"/>
                <w:bCs w:val="0"/>
                <w:color w:val="2c2c2c"/>
                <w:sz w:val="20"/>
                <w:szCs w:val="20"/>
                <w:rtl w:val="0"/>
              </w:rPr>
              <w:t xml:space="preserve">Farmer-centric pricing, 80% vs DeHaat's undisclosed engagement. Regional depth.</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47">
            <w:pPr>
              <w:rPr>
                <w:sz w:val="20"/>
                <w:szCs w:val="20"/>
              </w:rPr>
            </w:pPr>
            <w:r w:rsidDel="00000000" w:rsidR="00000000" w:rsidRPr="00000000">
              <w:rPr>
                <w:rFonts w:ascii="Arial" w:cs="Arial" w:eastAsia="Arial" w:hAnsi="Arial"/>
                <w:b w:val="0"/>
                <w:bCs w:val="0"/>
                <w:color w:val="2c2c2c"/>
                <w:sz w:val="20"/>
                <w:szCs w:val="20"/>
                <w:rtl w:val="0"/>
              </w:rPr>
              <w:t xml:space="preserve">AgroStar</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48">
            <w:pPr>
              <w:rPr>
                <w:sz w:val="20"/>
                <w:szCs w:val="20"/>
              </w:rPr>
            </w:pPr>
            <w:r w:rsidDel="00000000" w:rsidR="00000000" w:rsidRPr="00000000">
              <w:rPr>
                <w:rFonts w:ascii="Arial" w:cs="Arial" w:eastAsia="Arial" w:hAnsi="Arial"/>
                <w:b w:val="0"/>
                <w:bCs w:val="0"/>
                <w:color w:val="2c2c2c"/>
                <w:sz w:val="20"/>
                <w:szCs w:val="20"/>
                <w:rtl w:val="0"/>
              </w:rPr>
              <w:t xml:space="preserve">9M+ farmers, 11 states, 10,000+ stores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49">
            <w:pPr>
              <w:rPr>
                <w:sz w:val="20"/>
                <w:szCs w:val="20"/>
              </w:rPr>
            </w:pPr>
            <w:r w:rsidDel="00000000" w:rsidR="00000000" w:rsidRPr="00000000">
              <w:rPr>
                <w:rFonts w:ascii="Arial" w:cs="Arial" w:eastAsia="Arial" w:hAnsi="Arial"/>
                <w:b w:val="0"/>
                <w:bCs w:val="0"/>
                <w:color w:val="2c2c2c"/>
                <w:sz w:val="20"/>
                <w:szCs w:val="20"/>
                <w:rtl w:val="0"/>
              </w:rPr>
              <w:t xml:space="preserve">Omnichannel input + advisory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4A">
            <w:pPr>
              <w:rPr>
                <w:sz w:val="20"/>
                <w:szCs w:val="20"/>
              </w:rPr>
            </w:pPr>
            <w:r w:rsidDel="00000000" w:rsidR="00000000" w:rsidRPr="00000000">
              <w:rPr>
                <w:rFonts w:ascii="Arial" w:cs="Arial" w:eastAsia="Arial" w:hAnsi="Arial"/>
                <w:b w:val="0"/>
                <w:bCs w:val="0"/>
                <w:color w:val="2c2c2c"/>
                <w:sz w:val="20"/>
                <w:szCs w:val="20"/>
                <w:rtl w:val="0"/>
              </w:rPr>
              <w:t xml:space="preserve">Physical presence + personal trust. KR reports 15-20% yield improvement vs AgroStar's 27%.</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B">
            <w:pPr>
              <w:rPr>
                <w:sz w:val="20"/>
                <w:szCs w:val="20"/>
              </w:rPr>
            </w:pPr>
            <w:r w:rsidDel="00000000" w:rsidR="00000000" w:rsidRPr="00000000">
              <w:rPr>
                <w:rFonts w:ascii="Arial" w:cs="Arial" w:eastAsia="Arial" w:hAnsi="Arial"/>
                <w:b w:val="0"/>
                <w:bCs w:val="0"/>
                <w:color w:val="2c2c2c"/>
                <w:sz w:val="20"/>
                <w:szCs w:val="20"/>
                <w:rtl w:val="0"/>
              </w:rPr>
              <w:t xml:space="preserve">BigHaat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C">
            <w:pPr>
              <w:rPr>
                <w:sz w:val="20"/>
                <w:szCs w:val="20"/>
              </w:rPr>
            </w:pPr>
            <w:r w:rsidDel="00000000" w:rsidR="00000000" w:rsidRPr="00000000">
              <w:rPr>
                <w:rFonts w:ascii="Arial" w:cs="Arial" w:eastAsia="Arial" w:hAnsi="Arial"/>
                <w:b w:val="0"/>
                <w:bCs w:val="0"/>
                <w:color w:val="2c2c2c"/>
                <w:sz w:val="20"/>
                <w:szCs w:val="20"/>
                <w:rtl w:val="0"/>
              </w:rPr>
              <w:t xml:space="preserve">3M farmers, digital-first</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D">
            <w:pPr>
              <w:rPr>
                <w:sz w:val="20"/>
                <w:szCs w:val="20"/>
              </w:rPr>
            </w:pPr>
            <w:r w:rsidDel="00000000" w:rsidR="00000000" w:rsidRPr="00000000">
              <w:rPr>
                <w:rFonts w:ascii="Arial" w:cs="Arial" w:eastAsia="Arial" w:hAnsi="Arial"/>
                <w:b w:val="0"/>
                <w:bCs w:val="0"/>
                <w:color w:val="2c2c2c"/>
                <w:sz w:val="20"/>
                <w:szCs w:val="20"/>
                <w:rtl w:val="0"/>
              </w:rPr>
              <w:t xml:space="preserve">E-commerce + AI advisory</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fffff" w:val="clear"/>
            <w:tcMar>
              <w:top w:w="68.0" w:type="dxa"/>
              <w:left w:w="110.0" w:type="dxa"/>
              <w:bottom w:w="68.0" w:type="dxa"/>
              <w:right w:w="110.0" w:type="dxa"/>
            </w:tcMar>
          </w:tcPr>
          <w:p w:rsidR="00000000" w:rsidDel="00000000" w:rsidP="00000000" w:rsidRDefault="00000000" w:rsidRPr="00000000" w14:paraId="0000014E">
            <w:pPr>
              <w:rPr>
                <w:sz w:val="20"/>
                <w:szCs w:val="20"/>
              </w:rPr>
            </w:pPr>
            <w:r w:rsidDel="00000000" w:rsidR="00000000" w:rsidRPr="00000000">
              <w:rPr>
                <w:rFonts w:ascii="Arial" w:cs="Arial" w:eastAsia="Arial" w:hAnsi="Arial"/>
                <w:b w:val="0"/>
                <w:bCs w:val="0"/>
                <w:color w:val="2c2c2c"/>
                <w:sz w:val="20"/>
                <w:szCs w:val="20"/>
                <w:rtl w:val="0"/>
              </w:rPr>
              <w:t xml:space="preserve">Physical assessment vs digital-only. Community relationships KR cannot replicate digitally.</w:t>
            </w:r>
            <w:r w:rsidDel="00000000" w:rsidR="00000000" w:rsidRPr="00000000">
              <w:rPr>
                <w:rtl w:val="0"/>
              </w:rPr>
            </w:r>
          </w:p>
        </w:tc>
      </w:tr>
      <w:tr>
        <w:trPr>
          <w:cantSplit w:val="0"/>
          <w:tblHeader w:val="0"/>
        </w:trPr>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4F">
            <w:pPr>
              <w:rPr>
                <w:sz w:val="20"/>
                <w:szCs w:val="20"/>
              </w:rPr>
            </w:pPr>
            <w:r w:rsidDel="00000000" w:rsidR="00000000" w:rsidRPr="00000000">
              <w:rPr>
                <w:rFonts w:ascii="Arial" w:cs="Arial" w:eastAsia="Arial" w:hAnsi="Arial"/>
                <w:b w:val="0"/>
                <w:bCs w:val="0"/>
                <w:color w:val="2c2c2c"/>
                <w:sz w:val="20"/>
                <w:szCs w:val="20"/>
                <w:rtl w:val="0"/>
              </w:rPr>
              <w:t xml:space="preserve">Traditional Arhtiyas</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50">
            <w:pPr>
              <w:rPr>
                <w:sz w:val="20"/>
                <w:szCs w:val="20"/>
              </w:rPr>
            </w:pPr>
            <w:r w:rsidDel="00000000" w:rsidR="00000000" w:rsidRPr="00000000">
              <w:rPr>
                <w:rFonts w:ascii="Arial" w:cs="Arial" w:eastAsia="Arial" w:hAnsi="Arial"/>
                <w:b w:val="0"/>
                <w:bCs w:val="0"/>
                <w:color w:val="2c2c2c"/>
                <w:sz w:val="20"/>
                <w:szCs w:val="20"/>
                <w:rtl w:val="0"/>
              </w:rPr>
              <w:t xml:space="preserve">Ubiquitous, local</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51">
            <w:pPr>
              <w:rPr>
                <w:sz w:val="20"/>
                <w:szCs w:val="20"/>
              </w:rPr>
            </w:pPr>
            <w:r w:rsidDel="00000000" w:rsidR="00000000" w:rsidRPr="00000000">
              <w:rPr>
                <w:rFonts w:ascii="Arial" w:cs="Arial" w:eastAsia="Arial" w:hAnsi="Arial"/>
                <w:b w:val="0"/>
                <w:bCs w:val="0"/>
                <w:color w:val="2c2c2c"/>
                <w:sz w:val="20"/>
                <w:szCs w:val="20"/>
                <w:rtl w:val="0"/>
              </w:rPr>
              <w:t xml:space="preserve">Informal credit + mandi</w:t>
            </w:r>
            <w:r w:rsidDel="00000000" w:rsidR="00000000" w:rsidRPr="00000000">
              <w:rPr>
                <w:rtl w:val="0"/>
              </w:rPr>
            </w:r>
          </w:p>
        </w:tc>
        <w:tc>
          <w:tcPr>
            <w:tcBorders>
              <w:top w:color="d4c87a" w:space="0" w:sz="4" w:val="single"/>
              <w:left w:color="d4c87a" w:space="0" w:sz="4" w:val="single"/>
              <w:bottom w:color="d4c87a" w:space="0" w:sz="4" w:val="single"/>
              <w:right w:color="d4c87a" w:space="0" w:sz="4" w:val="single"/>
            </w:tcBorders>
            <w:shd w:fill="f2edd8" w:val="clear"/>
            <w:tcMar>
              <w:top w:w="68.0" w:type="dxa"/>
              <w:left w:w="110.0" w:type="dxa"/>
              <w:bottom w:w="68.0" w:type="dxa"/>
              <w:right w:w="110.0" w:type="dxa"/>
            </w:tcMar>
          </w:tcPr>
          <w:p w:rsidR="00000000" w:rsidDel="00000000" w:rsidP="00000000" w:rsidRDefault="00000000" w:rsidRPr="00000000" w14:paraId="00000152">
            <w:pPr>
              <w:rPr>
                <w:sz w:val="20"/>
                <w:szCs w:val="20"/>
              </w:rPr>
            </w:pPr>
            <w:r w:rsidDel="00000000" w:rsidR="00000000" w:rsidRPr="00000000">
              <w:rPr>
                <w:rFonts w:ascii="Arial" w:cs="Arial" w:eastAsia="Arial" w:hAnsi="Arial"/>
                <w:b w:val="0"/>
                <w:bCs w:val="0"/>
                <w:color w:val="2c2c2c"/>
                <w:sz w:val="20"/>
                <w:szCs w:val="20"/>
                <w:rtl w:val="0"/>
              </w:rPr>
              <w:t xml:space="preserve">Zero commission vs 6-10%. No debt trap. Comprehensive services vs pure market linkage.</w:t>
            </w:r>
            <w:r w:rsidDel="00000000" w:rsidR="00000000" w:rsidRPr="00000000">
              <w:rPr>
                <w:rtl w:val="0"/>
              </w:rPr>
            </w:r>
          </w:p>
        </w:tc>
      </w:tr>
    </w:tbl>
    <w:p w:rsidR="00000000" w:rsidDel="00000000" w:rsidP="00000000" w:rsidRDefault="00000000" w:rsidRPr="00000000" w14:paraId="00000153">
      <w:pPr>
        <w:spacing w:after="50" w:before="50" w:lineRule="auto"/>
        <w:rPr/>
      </w:pPr>
      <w:r w:rsidDel="00000000" w:rsidR="00000000" w:rsidRPr="00000000">
        <w:rPr>
          <w:rFonts w:ascii="Arial" w:cs="Arial" w:eastAsia="Arial" w:hAnsi="Arial"/>
          <w:color w:val="444444"/>
          <w:sz w:val="20"/>
          <w:szCs w:val="20"/>
          <w:rtl w:val="0"/>
        </w:rPr>
        <w:t xml:space="preserve">Krishi Raftaar's differentiation: Phygital model combining the trust and personalization of local physical presence with planned digital scalability. Farmer trust is the moat. Technology is the scaling lever once trust is established. Pension funds could also be a moat.</w:t>
      </w:r>
      <w:r w:rsidDel="00000000" w:rsidR="00000000" w:rsidRPr="00000000">
        <w:rPr>
          <w:rtl w:val="0"/>
        </w:rPr>
      </w:r>
    </w:p>
    <w:p w:rsidR="00000000" w:rsidDel="00000000" w:rsidP="00000000" w:rsidRDefault="00000000" w:rsidRPr="00000000" w14:paraId="00000154">
      <w:pPr>
        <w:pBdr>
          <w:bottom w:color="b8960c" w:space="3" w:sz="8" w:val="single"/>
        </w:pBdr>
        <w:spacing w:after="80" w:before="260" w:lineRule="auto"/>
        <w:rPr>
          <w:sz w:val="22"/>
          <w:szCs w:val="22"/>
        </w:rPr>
      </w:pPr>
      <w:r w:rsidDel="00000000" w:rsidR="00000000" w:rsidRPr="00000000">
        <w:rPr>
          <w:b w:val="1"/>
          <w:bCs w:val="1"/>
          <w:color w:val="9a7d0a"/>
          <w:sz w:val="22"/>
          <w:szCs w:val="22"/>
          <w:rtl w:val="0"/>
        </w:rPr>
        <w:t xml:space="preserve">#19 </w:t>
      </w:r>
      <w:r w:rsidDel="00000000" w:rsidR="00000000" w:rsidRPr="00000000">
        <w:rPr>
          <w:rFonts w:ascii="Arial" w:cs="Arial" w:eastAsia="Arial" w:hAnsi="Arial"/>
          <w:b w:val="1"/>
          <w:bCs w:val="1"/>
          <w:color w:val="9a7d0a"/>
          <w:sz w:val="22"/>
          <w:szCs w:val="22"/>
          <w:rtl w:val="0"/>
        </w:rPr>
        <w:t xml:space="preserve">Strategic View and Next Steps</w:t>
      </w:r>
      <w:r w:rsidDel="00000000" w:rsidR="00000000" w:rsidRPr="00000000">
        <w:rPr>
          <w:rtl w:val="0"/>
        </w:rPr>
      </w:r>
    </w:p>
    <w:p w:rsidR="00000000" w:rsidDel="00000000" w:rsidP="00000000" w:rsidRDefault="00000000" w:rsidRPr="00000000" w14:paraId="00000155">
      <w:pPr>
        <w:spacing w:after="50" w:before="50" w:lineRule="auto"/>
        <w:rPr>
          <w:sz w:val="20"/>
          <w:szCs w:val="20"/>
        </w:rPr>
      </w:pPr>
      <w:r w:rsidDel="00000000" w:rsidR="00000000" w:rsidRPr="00000000">
        <w:rPr>
          <w:rFonts w:ascii="Arial" w:cs="Arial" w:eastAsia="Arial" w:hAnsi="Arial"/>
          <w:color w:val="2c2c2c"/>
          <w:sz w:val="20"/>
          <w:szCs w:val="20"/>
          <w:rtl w:val="0"/>
        </w:rPr>
        <w:t xml:space="preserve">Yogitha Biofarming fits the Next Bharat thesis: last-mile agricultural services for small and marginal farmers in Eastern India, founder with genuine ground-level conviction, and a model that delivers measurable farmer income improvement. The company has cleared the toughest milestone (first profitable year) on a lean base.</w:t>
      </w:r>
      <w:r w:rsidDel="00000000" w:rsidR="00000000" w:rsidRPr="00000000">
        <w:rPr>
          <w:rtl w:val="0"/>
        </w:rPr>
      </w:r>
    </w:p>
    <w:p w:rsidR="00000000" w:rsidDel="00000000" w:rsidP="00000000" w:rsidRDefault="00000000" w:rsidRPr="00000000" w14:paraId="00000156">
      <w:pPr>
        <w:spacing w:after="50" w:before="50" w:lineRule="auto"/>
        <w:rPr>
          <w:sz w:val="20"/>
          <w:szCs w:val="20"/>
        </w:rPr>
      </w:pPr>
      <w:r w:rsidDel="00000000" w:rsidR="00000000" w:rsidRPr="00000000">
        <w:rPr>
          <w:rFonts w:ascii="Arial" w:cs="Arial" w:eastAsia="Arial" w:hAnsi="Arial"/>
          <w:color w:val="2c2c2c"/>
          <w:sz w:val="20"/>
          <w:szCs w:val="20"/>
          <w:rtl w:val="0"/>
        </w:rPr>
        <w:t xml:space="preserve">The key investment question is: can the physical-trust model scale digitally without losing what makes it work? The app, EaaS, and MiniMandi levers are all reasonable. But all three launching in Year 1 is optimistic. A milestone-based investment structure would be appropriate.</w:t>
      </w:r>
      <w:r w:rsidDel="00000000" w:rsidR="00000000" w:rsidRPr="00000000">
        <w:rPr>
          <w:rtl w:val="0"/>
        </w:rPr>
      </w:r>
    </w:p>
    <w:p w:rsidR="00000000" w:rsidDel="00000000" w:rsidP="00000000" w:rsidRDefault="00000000" w:rsidRPr="00000000" w14:paraId="00000157">
      <w:pPr>
        <w:spacing w:after="0" w:before="0" w:lineRule="auto"/>
        <w:rPr/>
      </w:pPr>
      <w:r w:rsidDel="00000000" w:rsidR="00000000" w:rsidRPr="00000000">
        <w:rPr>
          <w:rtl w:val="0"/>
        </w:rPr>
      </w:r>
    </w:p>
    <w:p w:rsidR="00000000" w:rsidDel="00000000" w:rsidP="00000000" w:rsidRDefault="00000000" w:rsidRPr="00000000" w14:paraId="00000158">
      <w:pPr>
        <w:spacing w:after="60" w:before="160" w:lineRule="auto"/>
        <w:rPr>
          <w:b w:val="1"/>
          <w:bCs w:val="1"/>
          <w:color w:val="9a7d0a"/>
          <w:sz w:val="22"/>
          <w:szCs w:val="22"/>
        </w:rPr>
      </w:pPr>
      <w:r w:rsidDel="00000000" w:rsidR="00000000" w:rsidRPr="00000000">
        <w:rPr>
          <w:b w:val="1"/>
          <w:bCs w:val="1"/>
          <w:color w:val="9a7d0a"/>
          <w:sz w:val="22"/>
          <w:szCs w:val="22"/>
          <w:rtl w:val="0"/>
        </w:rPr>
        <w:t xml:space="preserve">#20 </w:t>
      </w:r>
      <w:r w:rsidDel="00000000" w:rsidR="00000000" w:rsidRPr="00000000">
        <w:rPr>
          <w:rFonts w:ascii="Arial" w:cs="Arial" w:eastAsia="Arial" w:hAnsi="Arial"/>
          <w:b w:val="1"/>
          <w:bCs w:val="1"/>
          <w:color w:val="9a7d0a"/>
          <w:sz w:val="22"/>
          <w:szCs w:val="22"/>
          <w:rtl w:val="0"/>
        </w:rPr>
        <w:t xml:space="preserve">Before the Next Call - Questions for Deepak</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Reconcile CLV:CAC discrepancy between Rs 515/Rs 850 (appendix) and Rs 4,812/Rs 850 (slide 9). Which is correct and how is CLV being calculated?</w:t>
      </w:r>
    </w:p>
    <w:p w:rsidR="00000000" w:rsidDel="00000000" w:rsidP="00000000" w:rsidRDefault="00000000" w:rsidRPr="00000000" w14:paraId="000001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Working capital cycle in detail: how many days does it take from buying farmer produce to receiving payment from the buyer? What is the peak working capital requirement in harvest season?</w:t>
      </w:r>
    </w:p>
    <w:p w:rsidR="00000000" w:rsidDel="00000000" w:rsidP="00000000" w:rsidRDefault="00000000" w:rsidRPr="00000000" w14:paraId="000001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App status: current stage of development (beta, testing, not started)? Expected launch date? Who is building it and what is the total remaining cost?</w:t>
      </w:r>
    </w:p>
    <w:p w:rsidR="00000000" w:rsidDel="00000000" w:rsidP="00000000" w:rsidRDefault="00000000" w:rsidRPr="00000000" w14:paraId="000001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FY26 phased plan: if only one acceleration lever could be launched in FY26, which would it be and what does revenue look like in that scenario?</w:t>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Revenue FY24 decline: what specifically happened in FY24? Was it a crop failure, market price crash, or Krishi Raftaar-specific issue? And what changed to recover in FY25?</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Team structure: who are the 14 people and what are their roles? Is anyone other than Deepak capable of managing operations independently?</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 w:before="28" w:line="240" w:lineRule="auto"/>
        <w:ind w:left="620" w:right="0" w:hanging="320"/>
        <w:jc w:val="left"/>
        <w:rPr>
          <w:sz w:val="20"/>
          <w:szCs w:val="20"/>
        </w:rPr>
      </w:pPr>
      <w:r w:rsidDel="00000000" w:rsidR="00000000" w:rsidRPr="00000000">
        <w:rPr>
          <w:rFonts w:ascii="Arial" w:cs="Arial" w:eastAsia="Arial" w:hAnsi="Arial"/>
          <w:b w:val="0"/>
          <w:bCs w:val="0"/>
          <w:i w:val="0"/>
          <w:iCs w:val="0"/>
          <w:smallCaps w:val="0"/>
          <w:strike w:val="0"/>
          <w:color w:val="2c2c2c"/>
          <w:sz w:val="20"/>
          <w:szCs w:val="20"/>
          <w:u w:val="none"/>
          <w:shd w:fill="auto" w:val="clear"/>
          <w:vertAlign w:val="baseline"/>
          <w:rtl w:val="0"/>
        </w:rPr>
        <w:t xml:space="preserve">Government and cooperative relationships: what is the DM order for cooperative services? What is the scope?</w:t>
      </w:r>
    </w:p>
    <w:p w:rsidR="00000000" w:rsidDel="00000000" w:rsidP="00000000" w:rsidRDefault="00000000" w:rsidRPr="00000000" w14:paraId="00000160">
      <w:pPr>
        <w:spacing w:after="0" w:before="0" w:lineRule="auto"/>
        <w:rPr/>
      </w:pPr>
      <w:r w:rsidDel="00000000" w:rsidR="00000000" w:rsidRPr="00000000">
        <w:rPr>
          <w:rtl w:val="0"/>
        </w:rPr>
      </w:r>
    </w:p>
    <w:p w:rsidR="00000000" w:rsidDel="00000000" w:rsidP="00000000" w:rsidRDefault="00000000" w:rsidRPr="00000000" w14:paraId="00000161">
      <w:pPr>
        <w:spacing w:after="0" w:before="0" w:lineRule="auto"/>
        <w:rPr/>
      </w:pPr>
      <w:r w:rsidDel="00000000" w:rsidR="00000000" w:rsidRPr="00000000">
        <w:rPr>
          <w:rtl w:val="0"/>
        </w:rPr>
      </w:r>
    </w:p>
    <w:sectPr>
      <w:pgSz w:h="15840" w:w="12240" w:orient="portrait"/>
      <w:pgMar w:bottom="900" w:top="900" w:left="1080" w:right="108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upam Pandey" w:id="4" w:date="2026-03-14T06:56:16Z">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they pay rent of these centres? or the land is bought to build centres? model?</w:t>
      </w:r>
    </w:p>
  </w:comment>
  <w:comment w:author="Anupam Pandey" w:id="2" w:date="2026-03-13T09:12:49Z">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understand this more clearly</w:t>
      </w:r>
    </w:p>
  </w:comment>
  <w:comment w:author="Anupam Pandey" w:id="3" w:date="2026-03-14T06:55:31Z">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can remove this. not required</w:t>
      </w:r>
    </w:p>
  </w:comment>
  <w:comment w:author="Anupam Pandey" w:id="0" w:date="2026-03-14T06:51:41Z">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payables in the MIS, verify</w:t>
      </w:r>
    </w:p>
  </w:comment>
  <w:comment w:author="Anupam Pandey" w:id="1" w:date="2026-03-14T06:54:55Z">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verify</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62" w15:done="0"/>
  <w15:commentEx w15:paraId="00000163" w15:done="0"/>
  <w15:commentEx w15:paraId="00000164" w15:done="0"/>
  <w15:commentEx w15:paraId="00000165" w15:done="0"/>
  <w15:commentEx w15:paraId="0000016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20" w:hanging="3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c2c2c"/>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60" w:line="240" w:lineRule="auto"/>
      <w:ind w:left="0" w:right="0" w:firstLine="0"/>
      <w:jc w:val="left"/>
    </w:pPr>
    <w:rPr>
      <w:rFonts w:ascii="Arial" w:cs="Arial" w:eastAsia="Arial" w:hAnsi="Arial"/>
      <w:b w:val="1"/>
      <w:bCs w:val="1"/>
      <w:i w:val="0"/>
      <w:iCs w:val="0"/>
      <w:smallCaps w:val="0"/>
      <w:strike w:val="0"/>
      <w:color w:val="9a7d0a"/>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60" w:line="240" w:lineRule="auto"/>
      <w:ind w:left="0" w:right="0" w:firstLine="0"/>
      <w:jc w:val="left"/>
    </w:pPr>
    <w:rPr>
      <w:rFonts w:ascii="Arial" w:cs="Arial" w:eastAsia="Arial" w:hAnsi="Arial"/>
      <w:b w:val="1"/>
      <w:bCs w:val="1"/>
      <w:i w:val="0"/>
      <w:iCs w:val="0"/>
      <w:smallCaps w:val="0"/>
      <w:strike w:val="0"/>
      <w:color w:val="b8960c"/>
      <w:sz w:val="23"/>
      <w:szCs w:val="23"/>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1"/>
      <w:szCs w:val="21"/>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c2c2c"/>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krishiraftaar.i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P6PDEEz+QWYUal/rLr4qeBEZyw==">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2026-03-10T11:03:05.604Z</dcterms:created>
  <dc:creator>Un-named</dc:creator>
</cp:coreProperties>
</file>

<file path=docProps/custom.xml><?xml version="1.0" encoding="utf-8"?>
<Properties xmlns="http://schemas.openxmlformats.org/officeDocument/2006/custom-properties" xmlns:vt="http://schemas.openxmlformats.org/officeDocument/2006/docPropsVTypes"/>
</file>